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3349" w14:textId="77777777" w:rsidR="00A97BB8" w:rsidRDefault="00A97BB8" w:rsidP="00A97BB8">
      <w:pPr>
        <w:rPr>
          <w:lang w:val="en-US"/>
        </w:rPr>
      </w:pPr>
      <w:bookmarkStart w:id="0" w:name="bmkMinuut"/>
      <w:bookmarkEnd w:id="0"/>
    </w:p>
    <w:p w14:paraId="70ED4990" w14:textId="77777777" w:rsidR="00A97BB8" w:rsidRDefault="00A97BB8" w:rsidP="00A97BB8">
      <w:pPr>
        <w:rPr>
          <w:lang w:val="en-US"/>
        </w:rPr>
      </w:pPr>
    </w:p>
    <w:p w14:paraId="5A2C158B" w14:textId="77777777" w:rsidR="00A97BB8" w:rsidRPr="00A97BB8" w:rsidRDefault="00F9280B" w:rsidP="00A97BB8">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91FAF" w14:paraId="7A38DD0C" w14:textId="77777777" w:rsidTr="001E7B11">
        <w:tc>
          <w:tcPr>
            <w:tcW w:w="3510" w:type="dxa"/>
          </w:tcPr>
          <w:p w14:paraId="684355A1" w14:textId="77777777" w:rsidR="0075628C" w:rsidRDefault="0075628C" w:rsidP="001E7B11"/>
        </w:tc>
      </w:tr>
    </w:tbl>
    <w:p w14:paraId="72851436" w14:textId="77777777" w:rsidR="003502AE" w:rsidRDefault="003502AE" w:rsidP="003502AE">
      <w:pPr>
        <w:widowControl w:val="0"/>
        <w:pBdr>
          <w:top w:val="single" w:sz="2" w:space="0" w:color="FFFFFF"/>
          <w:left w:val="single" w:sz="2" w:space="0" w:color="FFFFFF"/>
          <w:bottom w:val="single" w:sz="2" w:space="0" w:color="FFFFFF"/>
          <w:right w:val="single" w:sz="2" w:space="0" w:color="FFFFFF"/>
        </w:pBdr>
        <w:shd w:val="solid" w:color="FFFFFF" w:fill="FFFFFF"/>
        <w:suppressAutoHyphens/>
        <w:autoSpaceDN w:val="0"/>
        <w:spacing w:line="240" w:lineRule="exact"/>
        <w:textAlignment w:val="baseline"/>
        <w:rPr>
          <w:rFonts w:eastAsia="SimSun" w:cs="Lohit Hindi"/>
          <w:kern w:val="3"/>
          <w:szCs w:val="24"/>
          <w:lang w:val="de-DE" w:eastAsia="zh-CN" w:bidi="hi-IN"/>
        </w:rPr>
      </w:pPr>
    </w:p>
    <w:p w14:paraId="76654962" w14:textId="77777777" w:rsidR="00266922" w:rsidRPr="00367D39" w:rsidRDefault="00F9280B" w:rsidP="00266922">
      <w:pPr>
        <w:rPr>
          <w:rFonts w:eastAsia="SimSun" w:cs="Lohit Hindi"/>
          <w:kern w:val="3"/>
          <w:szCs w:val="24"/>
          <w:lang w:eastAsia="zh-CN" w:bidi="hi-IN"/>
        </w:rPr>
      </w:pPr>
      <w:r w:rsidRPr="00367D39">
        <w:rPr>
          <w:rFonts w:eastAsia="SimSun" w:cs="Lohit Hindi"/>
          <w:kern w:val="3"/>
          <w:szCs w:val="24"/>
          <w:lang w:eastAsia="zh-CN" w:bidi="hi-IN"/>
        </w:rPr>
        <w:t>De Voorzitter van de Tweede Kamer</w:t>
      </w:r>
    </w:p>
    <w:p w14:paraId="26BD38DA" w14:textId="77777777" w:rsidR="00266922" w:rsidRPr="00F43EBA" w:rsidRDefault="00F9280B" w:rsidP="00266922">
      <w:pPr>
        <w:rPr>
          <w:rFonts w:eastAsia="SimSun" w:cs="Lohit Hindi"/>
          <w:kern w:val="3"/>
          <w:szCs w:val="24"/>
          <w:lang w:eastAsia="zh-CN" w:bidi="hi-IN"/>
        </w:rPr>
      </w:pPr>
      <w:r w:rsidRPr="00F43EBA">
        <w:rPr>
          <w:rFonts w:eastAsia="SimSun" w:cs="Lohit Hindi"/>
          <w:kern w:val="3"/>
          <w:szCs w:val="24"/>
          <w:lang w:eastAsia="zh-CN" w:bidi="hi-IN"/>
        </w:rPr>
        <w:t>der Staten-Generaal</w:t>
      </w:r>
    </w:p>
    <w:p w14:paraId="443ACD99" w14:textId="77777777" w:rsidR="00266922" w:rsidRPr="00F43EBA" w:rsidRDefault="00F9280B" w:rsidP="00266922">
      <w:pPr>
        <w:rPr>
          <w:rFonts w:eastAsia="SimSun" w:cs="Lohit Hindi"/>
          <w:kern w:val="3"/>
          <w:szCs w:val="24"/>
          <w:lang w:eastAsia="zh-CN" w:bidi="hi-IN"/>
        </w:rPr>
      </w:pPr>
      <w:r w:rsidRPr="00F43EBA">
        <w:rPr>
          <w:rFonts w:eastAsia="SimSun" w:cs="Lohit Hindi"/>
          <w:kern w:val="3"/>
          <w:szCs w:val="24"/>
          <w:lang w:eastAsia="zh-CN" w:bidi="hi-IN"/>
        </w:rPr>
        <w:t>Postbus 20018</w:t>
      </w:r>
    </w:p>
    <w:p w14:paraId="1EEE4E96" w14:textId="77777777" w:rsidR="00A97BB8" w:rsidRPr="00F43EBA" w:rsidRDefault="00F9280B" w:rsidP="00266922">
      <w:pPr>
        <w:rPr>
          <w:rFonts w:eastAsia="SimSun" w:cs="Lohit Hindi"/>
          <w:kern w:val="3"/>
          <w:szCs w:val="24"/>
          <w:lang w:eastAsia="zh-CN" w:bidi="hi-IN"/>
        </w:rPr>
      </w:pPr>
      <w:r w:rsidRPr="00F43EBA">
        <w:rPr>
          <w:rFonts w:eastAsia="SimSun" w:cs="Lohit Hindi"/>
          <w:kern w:val="3"/>
          <w:szCs w:val="24"/>
          <w:lang w:eastAsia="zh-CN" w:bidi="hi-IN"/>
        </w:rPr>
        <w:t>2500 EA DEN HAAG</w:t>
      </w:r>
    </w:p>
    <w:p w14:paraId="37498877" w14:textId="77777777" w:rsidR="00266922" w:rsidRPr="00F43EBA" w:rsidRDefault="00266922" w:rsidP="00266922"/>
    <w:p w14:paraId="1B050B02" w14:textId="77777777" w:rsidR="00C04DE9" w:rsidRPr="00F43EBA" w:rsidRDefault="00C04DE9" w:rsidP="00A97BB8"/>
    <w:p w14:paraId="2B841409" w14:textId="77777777" w:rsidR="00A97BB8" w:rsidRPr="00F43EBA" w:rsidRDefault="00A97BB8" w:rsidP="00A97BB8"/>
    <w:p w14:paraId="05015B9D" w14:textId="77777777" w:rsidR="00054C93" w:rsidRPr="00F43EBA" w:rsidRDefault="00054C93" w:rsidP="00005041">
      <w:pPr>
        <w:tabs>
          <w:tab w:val="left" w:pos="737"/>
        </w:tabs>
        <w:outlineLvl w:val="0"/>
      </w:pPr>
    </w:p>
    <w:p w14:paraId="20244E4F" w14:textId="77777777" w:rsidR="00054C93" w:rsidRPr="00F43EBA" w:rsidRDefault="00054C93" w:rsidP="00005041">
      <w:pPr>
        <w:tabs>
          <w:tab w:val="left" w:pos="737"/>
        </w:tabs>
        <w:outlineLvl w:val="0"/>
      </w:pPr>
    </w:p>
    <w:p w14:paraId="2BDCEFFD" w14:textId="77777777" w:rsidR="009E59AE" w:rsidRPr="00F43EBA" w:rsidRDefault="009E59AE" w:rsidP="00005041">
      <w:pPr>
        <w:tabs>
          <w:tab w:val="left" w:pos="737"/>
        </w:tabs>
        <w:outlineLvl w:val="0"/>
      </w:pPr>
    </w:p>
    <w:p w14:paraId="55EF74BB" w14:textId="7876F342" w:rsidR="00516695" w:rsidRPr="00F43EBA" w:rsidRDefault="00F9280B" w:rsidP="00005041">
      <w:pPr>
        <w:tabs>
          <w:tab w:val="left" w:pos="737"/>
        </w:tabs>
        <w:outlineLvl w:val="0"/>
      </w:pPr>
      <w:r w:rsidRPr="00F43EBA">
        <w:t>Datum</w:t>
      </w:r>
      <w:r w:rsidR="00682AC0" w:rsidRPr="00F43EBA">
        <w:tab/>
      </w:r>
      <w:r w:rsidR="00690C09" w:rsidRPr="00F43EBA">
        <w:t>26 maart 2026</w:t>
      </w:r>
    </w:p>
    <w:p w14:paraId="5E5E1022" w14:textId="0F1E602F" w:rsidR="00005041" w:rsidRPr="007539FC" w:rsidRDefault="00F9280B" w:rsidP="00C71564">
      <w:pPr>
        <w:tabs>
          <w:tab w:val="left" w:pos="737"/>
        </w:tabs>
        <w:ind w:left="709" w:hanging="709"/>
        <w:outlineLvl w:val="0"/>
      </w:pPr>
      <w:r>
        <w:t>Betreft</w:t>
      </w:r>
      <w:r w:rsidR="00880205">
        <w:tab/>
      </w:r>
      <w:r w:rsidR="00C71564">
        <w:tab/>
        <w:t>V</w:t>
      </w:r>
      <w:r w:rsidR="005212B5">
        <w:t>erzoek om reactie op brief over wetsvoorstel Wijziging van de Embryowet naar aanleiding van de derde wetsevaluatie (36677)</w:t>
      </w:r>
    </w:p>
    <w:p w14:paraId="599DDF43" w14:textId="77777777" w:rsidR="004542AB" w:rsidRDefault="004542AB" w:rsidP="004542AB"/>
    <w:p w14:paraId="188AF14C" w14:textId="77777777" w:rsidR="00AB7FD6" w:rsidRDefault="00AB7FD6" w:rsidP="004542AB"/>
    <w:p w14:paraId="248DB032" w14:textId="77777777" w:rsidR="00880205" w:rsidRDefault="00880205" w:rsidP="004542AB"/>
    <w:p w14:paraId="2557AFED" w14:textId="77777777" w:rsidR="004542AB" w:rsidRDefault="00F9280B" w:rsidP="004542AB">
      <w:r>
        <w:t>Geachte voorzitter,</w:t>
      </w:r>
    </w:p>
    <w:p w14:paraId="3004DD3B" w14:textId="77777777" w:rsidR="004542AB" w:rsidRDefault="004542AB" w:rsidP="004542AB"/>
    <w:p w14:paraId="45A7FADF" w14:textId="6F934C32" w:rsidR="00A73E84" w:rsidRDefault="00F9280B" w:rsidP="00811657">
      <w:bookmarkStart w:id="1" w:name="_Hlk224206914"/>
      <w:r>
        <w:t xml:space="preserve">Op 11 februari heeft de vaste commissie voor Volksgezondheid, Welzijn en Sport </w:t>
      </w:r>
      <w:r w:rsidR="00880205">
        <w:t>de toenmalig minister van VWS ve</w:t>
      </w:r>
      <w:r>
        <w:t>rzocht te reageren op een brief van de Nederlandse Patiënten Vereniging (NPV). De brief</w:t>
      </w:r>
      <w:r w:rsidR="00FA6368">
        <w:t xml:space="preserve"> van de NPV</w:t>
      </w:r>
      <w:r>
        <w:t xml:space="preserve"> bevat een reactie op het wijzigingsvoorstel van de Embryowet van de regering. </w:t>
      </w:r>
      <w:bookmarkEnd w:id="1"/>
      <w:r>
        <w:t>Allereerst wil ik de NPV bedanken voor de brief en de betrokkenheid bij het maatschappelijk debat over de Embryowet. In onderstaande reactie ga ik in op de reflecties van de NPV over verschillende onderdelen van de Embryowet en het wijzigingsvoorstel van de regering</w:t>
      </w:r>
      <w:r w:rsidRPr="00AB7FD6">
        <w:t>.</w:t>
      </w:r>
      <w:r w:rsidR="000D2395">
        <w:t xml:space="preserve"> </w:t>
      </w:r>
      <w:r w:rsidRPr="00AB7FD6">
        <w:t xml:space="preserve">Als bijlage bij deze brief voeg ik </w:t>
      </w:r>
      <w:r w:rsidRPr="00AB7FD6">
        <w:t>de publiekssamenvatting over de wetswijziging bij. Hierin staan de aanleiding van het wijzigingsvoorstel en de belangrijkste aanpassingen samengevat.</w:t>
      </w:r>
      <w:r>
        <w:t xml:space="preserve"> </w:t>
      </w:r>
    </w:p>
    <w:p w14:paraId="58502011" w14:textId="77777777" w:rsidR="00A73E84" w:rsidRDefault="00A73E84" w:rsidP="00811657"/>
    <w:p w14:paraId="14EB0AF7" w14:textId="77777777" w:rsidR="00A73E84" w:rsidRPr="00A73E84" w:rsidRDefault="00F9280B" w:rsidP="00811657">
      <w:pPr>
        <w:rPr>
          <w:i/>
          <w:iCs/>
        </w:rPr>
      </w:pPr>
      <w:r>
        <w:rPr>
          <w:i/>
          <w:iCs/>
        </w:rPr>
        <w:t>Nieuwe ontwikkelingen</w:t>
      </w:r>
    </w:p>
    <w:p w14:paraId="18105098" w14:textId="77777777" w:rsidR="00A73E84" w:rsidRDefault="00A73E84" w:rsidP="00811657"/>
    <w:p w14:paraId="44F086CC" w14:textId="77777777" w:rsidR="00AB7FD6" w:rsidRDefault="00F9280B" w:rsidP="00811657">
      <w:r>
        <w:t xml:space="preserve">De NPV schrijft in haar brief over verschillende nieuwe </w:t>
      </w:r>
      <w:r w:rsidR="00A73E84">
        <w:t xml:space="preserve">technieken om zogenaamde </w:t>
      </w:r>
      <w:r w:rsidR="000D2395">
        <w:t>‘</w:t>
      </w:r>
      <w:r w:rsidR="00A73E84">
        <w:t>embryomodellen</w:t>
      </w:r>
      <w:r w:rsidR="000D2395">
        <w:t>’</w:t>
      </w:r>
      <w:r w:rsidR="00A73E84">
        <w:t xml:space="preserve"> te maken</w:t>
      </w:r>
      <w:r>
        <w:t>. Dit zijn</w:t>
      </w:r>
      <w:r w:rsidR="00A73E84" w:rsidRPr="00A73E84">
        <w:t xml:space="preserve"> </w:t>
      </w:r>
      <w:r w:rsidR="00A73E84">
        <w:t xml:space="preserve">structuren van cellen die sterk lijken op embryo’s, maar </w:t>
      </w:r>
      <w:r w:rsidR="000D2395">
        <w:t xml:space="preserve">die </w:t>
      </w:r>
      <w:r w:rsidR="00A73E84">
        <w:t>op een andere manier tot stand komen.</w:t>
      </w:r>
      <w:r w:rsidR="00A73E84" w:rsidRPr="00A73E84">
        <w:t xml:space="preserve"> </w:t>
      </w:r>
      <w:r>
        <w:t xml:space="preserve">De aanleiding van het wijzigingsvoorstel van de regering ligt bij deze nieuwe wetenschappelijke mogelijkheden. Op grond van de huidige wet is het namelijk niet duidelijk in hoeverre voor onderzoek met embryomodellen dezelfde regels gelden als voor onderzoek met ‘klassieke’ embryo’s. </w:t>
      </w:r>
    </w:p>
    <w:p w14:paraId="5A70270F" w14:textId="77777777" w:rsidR="00AB7FD6" w:rsidRDefault="00AB7FD6" w:rsidP="00811657"/>
    <w:p w14:paraId="1B975A52" w14:textId="77777777" w:rsidR="00AB7FD6" w:rsidRDefault="00F9280B" w:rsidP="00811657">
      <w:r>
        <w:t>De NPV legt in haar brief de belangrijkste nieuwe technieken kort uit. Zo</w:t>
      </w:r>
      <w:r w:rsidR="00811657">
        <w:t xml:space="preserve"> beschrijft de NPV de mogelijkheid om stamcellen om te vormen tot ei- en zaadcellen (in vitro gametogenese, IVG) waarmee – in theorie – een embryo tot stand kan worden gebracht. Ook beschrijft de NPV de techniek waarbij stamcellen bijeen worden gebracht en samen een </w:t>
      </w:r>
      <w:r w:rsidR="00811657" w:rsidRPr="009E7A49">
        <w:rPr>
          <w:i/>
          <w:iCs/>
        </w:rPr>
        <w:t>embryo-like structure</w:t>
      </w:r>
      <w:r w:rsidR="00811657">
        <w:t xml:space="preserve"> (ELS) vormen. </w:t>
      </w:r>
    </w:p>
    <w:p w14:paraId="1870B689" w14:textId="77777777" w:rsidR="00AB7FD6" w:rsidRDefault="00AB7FD6" w:rsidP="00811657"/>
    <w:p w14:paraId="371768D5" w14:textId="77777777" w:rsidR="00A73E84" w:rsidRDefault="00F9280B" w:rsidP="00811657">
      <w:r>
        <w:t>Het</w:t>
      </w:r>
      <w:r w:rsidR="00811657">
        <w:t xml:space="preserve"> wijzigingsvoorstel van het kabinet </w:t>
      </w:r>
      <w:r>
        <w:t xml:space="preserve">beoogt </w:t>
      </w:r>
      <w:r w:rsidR="00811657">
        <w:t xml:space="preserve">om </w:t>
      </w:r>
      <w:r>
        <w:t xml:space="preserve">duidelijkheid te bieden over de regulering van </w:t>
      </w:r>
      <w:r w:rsidR="00811657">
        <w:t xml:space="preserve">dergelijk onderzoek. De </w:t>
      </w:r>
      <w:r>
        <w:t>juridische definitie van ‘embryo’</w:t>
      </w:r>
      <w:r w:rsidR="00811657">
        <w:t xml:space="preserve"> wordt </w:t>
      </w:r>
      <w:r>
        <w:t xml:space="preserve">in het wetsvoorstel </w:t>
      </w:r>
      <w:r w:rsidR="00811657">
        <w:t>aangepast</w:t>
      </w:r>
      <w:r w:rsidR="00367D39">
        <w:t>,</w:t>
      </w:r>
      <w:r w:rsidR="00811657">
        <w:t xml:space="preserve"> </w:t>
      </w:r>
      <w:r>
        <w:t>zo</w:t>
      </w:r>
      <w:r w:rsidR="00811657">
        <w:t xml:space="preserve">dat embryomodellen onder de Embryowet worden gereguleerd wanneer ze een ‘klassiek’ embryo volledig nabootsen. Een ‘intacte’ ELS valt daarmee onder de Embryowet, een ELS die een embryo slechts gedeeltelijk nabootst (‘niet-intact’) niet. </w:t>
      </w:r>
    </w:p>
    <w:p w14:paraId="0C7F234A" w14:textId="77777777" w:rsidR="00C71564" w:rsidRDefault="00C71564" w:rsidP="00811657"/>
    <w:p w14:paraId="3E442B99" w14:textId="77777777" w:rsidR="00811657" w:rsidRPr="00811657" w:rsidRDefault="00F9280B" w:rsidP="00811657">
      <w:pPr>
        <w:rPr>
          <w:i/>
          <w:iCs/>
        </w:rPr>
      </w:pPr>
      <w:r>
        <w:rPr>
          <w:i/>
          <w:iCs/>
        </w:rPr>
        <w:lastRenderedPageBreak/>
        <w:t>De huidige en voorgestelde definitie van embryo</w:t>
      </w:r>
    </w:p>
    <w:p w14:paraId="58495C01" w14:textId="77777777" w:rsidR="00811657" w:rsidRDefault="00811657" w:rsidP="00811657"/>
    <w:p w14:paraId="115B80E3" w14:textId="77777777" w:rsidR="00857562" w:rsidRDefault="00F9280B" w:rsidP="00A77F99">
      <w:r>
        <w:t xml:space="preserve">In het eerste deel van de brief stelt de NPV dat de huidige definitie in de Embryowet onjuist is. De huidige Embryowet definieert een embryo als </w:t>
      </w:r>
      <w:r w:rsidR="00AB7FD6">
        <w:t>‘</w:t>
      </w:r>
      <w:r>
        <w:t>een c</w:t>
      </w:r>
      <w:r w:rsidRPr="00A77F99">
        <w:t>el of samenhangend geheel van cellen met het vermogen uit te groeien tot een mens</w:t>
      </w:r>
      <w:r w:rsidR="00AB7FD6">
        <w:t>’</w:t>
      </w:r>
      <w:r w:rsidR="00FC2519">
        <w:t xml:space="preserve">. </w:t>
      </w:r>
      <w:r>
        <w:t>De NPV schrijft dat dit niet klopt omdat een embryo al een mens (in ontwikkeling) is. Later in de brief benoemt de NPV ook dat bepaalde embryomodellen met de definitiewijziging in het wetsvoorstel worden gelijkgesteld aan een embryo</w:t>
      </w:r>
      <w:r w:rsidR="00811657">
        <w:t xml:space="preserve">, </w:t>
      </w:r>
      <w:r>
        <w:t>en dus aan beginnend menselijk leven.</w:t>
      </w:r>
      <w:r w:rsidR="00FC2519">
        <w:t xml:space="preserve"> </w:t>
      </w:r>
    </w:p>
    <w:p w14:paraId="7E6C34DD" w14:textId="77777777" w:rsidR="00857562" w:rsidRDefault="00857562" w:rsidP="00A77F99"/>
    <w:p w14:paraId="18350F87" w14:textId="77777777" w:rsidR="00F00960" w:rsidRDefault="00F9280B" w:rsidP="00857562">
      <w:r>
        <w:t xml:space="preserve">Het kabinet erkent dat </w:t>
      </w:r>
      <w:r w:rsidR="00857562">
        <w:t>er</w:t>
      </w:r>
      <w:r w:rsidR="00857562" w:rsidRPr="007E541A">
        <w:rPr>
          <w:b/>
          <w:bCs/>
        </w:rPr>
        <w:t xml:space="preserve"> </w:t>
      </w:r>
      <w:r w:rsidR="00857562" w:rsidRPr="007E541A">
        <w:t>vanuit verschillende levensbeschouwelijke perspectieven</w:t>
      </w:r>
      <w:r w:rsidR="00857562" w:rsidRPr="00857562">
        <w:t xml:space="preserve"> </w:t>
      </w:r>
      <w:r w:rsidR="00857562" w:rsidRPr="007E541A">
        <w:t xml:space="preserve">verschillende antwoorden zijn op de </w:t>
      </w:r>
      <w:r w:rsidR="00811657">
        <w:t>vragen</w:t>
      </w:r>
      <w:r w:rsidR="00857562">
        <w:t xml:space="preserve"> wanneer menselijk leven begint en in hoeverre</w:t>
      </w:r>
      <w:r w:rsidR="00857562" w:rsidRPr="007E541A">
        <w:t xml:space="preserve"> entiteiten </w:t>
      </w:r>
      <w:r w:rsidR="00857562">
        <w:t>die (sterk) lijken op embryo’s</w:t>
      </w:r>
      <w:r w:rsidR="00857562" w:rsidRPr="007E541A">
        <w:t xml:space="preserve"> gelijkwaardig zijn</w:t>
      </w:r>
      <w:r w:rsidR="00811657">
        <w:t xml:space="preserve"> aan ‘klassieke’ embryo’s</w:t>
      </w:r>
      <w:r w:rsidR="00857562" w:rsidRPr="007E541A">
        <w:rPr>
          <w:b/>
          <w:bCs/>
        </w:rPr>
        <w:t xml:space="preserve">. </w:t>
      </w:r>
      <w:r w:rsidRPr="00F00960">
        <w:t xml:space="preserve">In de Embryowet staat aangegeven wanneer er </w:t>
      </w:r>
      <w:r w:rsidRPr="00F00960">
        <w:rPr>
          <w:i/>
          <w:iCs/>
        </w:rPr>
        <w:t xml:space="preserve">volgens de wet </w:t>
      </w:r>
      <w:r w:rsidRPr="00F00960">
        <w:t xml:space="preserve">sprake is van een embryo. </w:t>
      </w:r>
      <w:r w:rsidR="00327985">
        <w:t>De</w:t>
      </w:r>
      <w:r w:rsidR="00327985" w:rsidRPr="00F00960">
        <w:t xml:space="preserve"> </w:t>
      </w:r>
      <w:r w:rsidRPr="00F00960">
        <w:t xml:space="preserve">juridische </w:t>
      </w:r>
      <w:r w:rsidR="00327985">
        <w:t>definitie</w:t>
      </w:r>
      <w:r w:rsidR="00327985" w:rsidRPr="00F00960">
        <w:t xml:space="preserve"> </w:t>
      </w:r>
      <w:r>
        <w:t>heeft primair als doel om het toepassingsbereik van de wet te bepalen</w:t>
      </w:r>
      <w:r w:rsidR="00811657">
        <w:t xml:space="preserve"> en duidelijkheid te bieden over welke regelgevende kaders op welke entiteiten van toepassing zijn</w:t>
      </w:r>
      <w:r>
        <w:t>.</w:t>
      </w:r>
      <w:r>
        <w:t xml:space="preserve"> </w:t>
      </w:r>
      <w:r w:rsidR="00811657">
        <w:t xml:space="preserve">De definities in de huidige Embryowet en in het wetsvoorstel van de regering zijn niet bedoeld om levensbeschouwelijk te duiden wat beginnend menselijk leven is. </w:t>
      </w:r>
      <w:r w:rsidR="00811657" w:rsidRPr="007E541A">
        <w:t xml:space="preserve">De Embryowet creëert </w:t>
      </w:r>
      <w:r w:rsidR="00811657">
        <w:t>dit</w:t>
      </w:r>
      <w:r w:rsidR="00811657" w:rsidRPr="007E541A">
        <w:t xml:space="preserve"> juridisch</w:t>
      </w:r>
      <w:r w:rsidR="00811657">
        <w:t>e</w:t>
      </w:r>
      <w:r w:rsidR="00811657" w:rsidRPr="007E541A">
        <w:t xml:space="preserve"> kader</w:t>
      </w:r>
      <w:r w:rsidR="00811657">
        <w:t xml:space="preserve"> weliswaar</w:t>
      </w:r>
      <w:r w:rsidR="00811657" w:rsidRPr="007E541A">
        <w:t xml:space="preserve"> mede op</w:t>
      </w:r>
      <w:r w:rsidR="00811657" w:rsidRPr="00811657">
        <w:t xml:space="preserve"> </w:t>
      </w:r>
      <w:r w:rsidR="00811657" w:rsidRPr="007E541A">
        <w:t>basis van een morele belangenafweging, maar definieert daarmee nog</w:t>
      </w:r>
      <w:r w:rsidR="00811657" w:rsidRPr="00811657">
        <w:t xml:space="preserve"> geen morele gelijkwaardigheid.</w:t>
      </w:r>
      <w:r w:rsidR="00811657">
        <w:t xml:space="preserve"> </w:t>
      </w:r>
    </w:p>
    <w:p w14:paraId="46A170A7" w14:textId="77777777" w:rsidR="00A32A8C" w:rsidRDefault="00A32A8C" w:rsidP="00857562"/>
    <w:p w14:paraId="3A6BA2DD" w14:textId="77777777" w:rsidR="00A32A8C" w:rsidRDefault="00F9280B" w:rsidP="00857562">
      <w:pPr>
        <w:rPr>
          <w:i/>
          <w:iCs/>
        </w:rPr>
      </w:pPr>
      <w:r w:rsidRPr="00327985">
        <w:rPr>
          <w:i/>
          <w:iCs/>
        </w:rPr>
        <w:t xml:space="preserve">Randvoorwaarden voor ELS </w:t>
      </w:r>
    </w:p>
    <w:p w14:paraId="4E53DD37" w14:textId="77777777" w:rsidR="00327985" w:rsidRPr="00327985" w:rsidRDefault="00327985" w:rsidP="00857562">
      <w:pPr>
        <w:rPr>
          <w:i/>
          <w:iCs/>
        </w:rPr>
      </w:pPr>
    </w:p>
    <w:p w14:paraId="025A5429" w14:textId="77777777" w:rsidR="004E0FB5" w:rsidRDefault="00F9280B" w:rsidP="00857562">
      <w:r>
        <w:t>De</w:t>
      </w:r>
      <w:r w:rsidR="00C706DF">
        <w:t xml:space="preserve"> NVP </w:t>
      </w:r>
      <w:r>
        <w:t xml:space="preserve">stelt </w:t>
      </w:r>
      <w:r w:rsidR="00C706DF">
        <w:t>dat het wetsvoorstel</w:t>
      </w:r>
      <w:r>
        <w:t xml:space="preserve"> van de regering</w:t>
      </w:r>
      <w:r w:rsidR="00C706DF">
        <w:t xml:space="preserve"> geen bescherming zou bieden aan ELS</w:t>
      </w:r>
      <w:r w:rsidR="006F52A3">
        <w:t xml:space="preserve"> die onder de </w:t>
      </w:r>
      <w:r>
        <w:t xml:space="preserve">nieuwe </w:t>
      </w:r>
      <w:r w:rsidR="006F52A3">
        <w:t xml:space="preserve">definitie </w:t>
      </w:r>
      <w:r>
        <w:t xml:space="preserve">van embryo </w:t>
      </w:r>
      <w:r w:rsidR="006F52A3">
        <w:t>vallen</w:t>
      </w:r>
      <w:r w:rsidR="00C706DF">
        <w:t>, omdat het kweekverbod</w:t>
      </w:r>
      <w:r>
        <w:rPr>
          <w:rStyle w:val="Voetnootmarkering"/>
        </w:rPr>
        <w:footnoteReference w:id="1"/>
      </w:r>
      <w:r w:rsidR="00C706DF">
        <w:t xml:space="preserve"> daarop niet van toepassing is</w:t>
      </w:r>
      <w:r>
        <w:t xml:space="preserve"> verklaard</w:t>
      </w:r>
      <w:r w:rsidR="00D04847">
        <w:t xml:space="preserve">. Het kweekverbod is echter niet de enige waarborg </w:t>
      </w:r>
      <w:r>
        <w:t>voor een zorgvuldige omgang met embryo’s</w:t>
      </w:r>
      <w:r w:rsidR="00D04847">
        <w:t>.</w:t>
      </w:r>
      <w:r>
        <w:t xml:space="preserve"> </w:t>
      </w:r>
      <w:r w:rsidR="00D04847">
        <w:t>H</w:t>
      </w:r>
      <w:r w:rsidR="00C706DF">
        <w:t xml:space="preserve">et wetsvoorstel biedt </w:t>
      </w:r>
      <w:r w:rsidR="00D90374">
        <w:t>verschillende waarborgen</w:t>
      </w:r>
      <w:r w:rsidR="006F52A3">
        <w:t xml:space="preserve"> die ook voor betreffende ELS zullen gelden</w:t>
      </w:r>
      <w:r w:rsidR="00B667B4">
        <w:t xml:space="preserve">, waaronder </w:t>
      </w:r>
      <w:r w:rsidR="00D90374">
        <w:t>de ontwikkeli</w:t>
      </w:r>
      <w:r w:rsidR="00AB05E9">
        <w:t>n</w:t>
      </w:r>
      <w:r w:rsidR="00D90374">
        <w:t>gsgrens en de medisch-ethische toetsing.</w:t>
      </w:r>
    </w:p>
    <w:p w14:paraId="5E5B5FD1" w14:textId="77777777" w:rsidR="00327985" w:rsidRDefault="00327985" w:rsidP="00857562"/>
    <w:p w14:paraId="7277B43C" w14:textId="77777777" w:rsidR="00C706DF" w:rsidRDefault="00F9280B" w:rsidP="00857562">
      <w:r>
        <w:t xml:space="preserve">Daarnaast wijst </w:t>
      </w:r>
      <w:r w:rsidR="004E0FB5">
        <w:t xml:space="preserve">de </w:t>
      </w:r>
      <w:r>
        <w:t xml:space="preserve">NPV op </w:t>
      </w:r>
      <w:r w:rsidR="00327985">
        <w:t>de mogelijke gevolgen van</w:t>
      </w:r>
      <w:r>
        <w:t xml:space="preserve"> het </w:t>
      </w:r>
      <w:r w:rsidR="00241B3C" w:rsidRPr="007B78D1">
        <w:rPr>
          <w:szCs w:val="18"/>
        </w:rPr>
        <w:t>initiatiefwetsvoorstel van de leden Paternotte en Bevers</w:t>
      </w:r>
      <w:r w:rsidR="00327985">
        <w:rPr>
          <w:szCs w:val="18"/>
        </w:rPr>
        <w:t>,</w:t>
      </w:r>
      <w:r>
        <w:rPr>
          <w:rStyle w:val="Voetnootmarkering"/>
          <w:szCs w:val="18"/>
        </w:rPr>
        <w:footnoteReference w:id="2"/>
      </w:r>
      <w:r w:rsidR="00327985">
        <w:rPr>
          <w:szCs w:val="18"/>
        </w:rPr>
        <w:t xml:space="preserve"> dat recent is aangenomen door de Tweede Kamer. Dit </w:t>
      </w:r>
      <w:r w:rsidR="00367D39">
        <w:rPr>
          <w:szCs w:val="18"/>
        </w:rPr>
        <w:t>initiatief</w:t>
      </w:r>
      <w:r w:rsidR="00327985">
        <w:rPr>
          <w:szCs w:val="18"/>
        </w:rPr>
        <w:t xml:space="preserve">wetsvoorstel dient ertoe om het </w:t>
      </w:r>
      <w:r w:rsidR="004E0FB5">
        <w:rPr>
          <w:szCs w:val="18"/>
        </w:rPr>
        <w:t xml:space="preserve">kweekverbod op </w:t>
      </w:r>
      <w:r w:rsidR="00327985">
        <w:rPr>
          <w:szCs w:val="18"/>
        </w:rPr>
        <w:t>te heffen. De NPV wijst erop dat, als dit initiatiefwetsvoorstel</w:t>
      </w:r>
      <w:r>
        <w:t xml:space="preserve"> </w:t>
      </w:r>
      <w:r w:rsidR="006F52A3">
        <w:t xml:space="preserve">ook door de Eerste Kamer </w:t>
      </w:r>
      <w:r>
        <w:t>wordt aangenomen, embryo’s tot stand mogen worden gebracht voor</w:t>
      </w:r>
      <w:r w:rsidR="00A32A8C">
        <w:t xml:space="preserve"> transplantatiedoelei</w:t>
      </w:r>
      <w:r w:rsidR="00241B3C">
        <w:t>n</w:t>
      </w:r>
      <w:r w:rsidR="00A32A8C">
        <w:t>den</w:t>
      </w:r>
      <w:r>
        <w:t>. Voor dit doel zou</w:t>
      </w:r>
      <w:r w:rsidR="00327985">
        <w:t xml:space="preserve">den dus, in </w:t>
      </w:r>
      <w:r>
        <w:t>theorie</w:t>
      </w:r>
      <w:r w:rsidR="00327985">
        <w:t>,</w:t>
      </w:r>
      <w:r>
        <w:t xml:space="preserve"> ook </w:t>
      </w:r>
      <w:r w:rsidR="004E0FB5">
        <w:t xml:space="preserve">intacte </w:t>
      </w:r>
      <w:r>
        <w:t xml:space="preserve">ELS tot stand </w:t>
      </w:r>
      <w:r w:rsidR="00327985">
        <w:t xml:space="preserve">mogen worden </w:t>
      </w:r>
      <w:r>
        <w:t>gebracht</w:t>
      </w:r>
      <w:r w:rsidR="00327985">
        <w:t>.</w:t>
      </w:r>
      <w:r w:rsidR="004E0FB5">
        <w:t xml:space="preserve"> </w:t>
      </w:r>
      <w:r w:rsidR="00327985">
        <w:t>D</w:t>
      </w:r>
      <w:r w:rsidR="006F52A3">
        <w:t>e NPV noemt in dit verband het</w:t>
      </w:r>
      <w:r w:rsidR="00327985">
        <w:t xml:space="preserve"> mogelijke</w:t>
      </w:r>
      <w:r w:rsidR="006F52A3">
        <w:t xml:space="preserve"> streven</w:t>
      </w:r>
      <w:r w:rsidR="00327985">
        <w:t xml:space="preserve"> van onderzoekers om vanuit deze ELS</w:t>
      </w:r>
      <w:r w:rsidR="006F52A3">
        <w:t xml:space="preserve"> complexe organen te kweken</w:t>
      </w:r>
      <w:r>
        <w:t>.</w:t>
      </w:r>
      <w:r w:rsidR="00327985">
        <w:t xml:space="preserve"> Dit is echter om verschillende redenen geen reële mogelijkheid.</w:t>
      </w:r>
      <w:r>
        <w:t xml:space="preserve"> </w:t>
      </w:r>
      <w:r w:rsidR="00241B3C">
        <w:t xml:space="preserve">In de eerste plaats </w:t>
      </w:r>
      <w:r w:rsidR="004E0FB5">
        <w:t xml:space="preserve">omdat voor deze ELS een ontwikkelgrens van veertien dagen geldt, en er een </w:t>
      </w:r>
      <w:r>
        <w:t xml:space="preserve">veel verdere mate van ontwikkeling nodig </w:t>
      </w:r>
      <w:r w:rsidR="004E0FB5">
        <w:t xml:space="preserve">zou zijn voor het </w:t>
      </w:r>
      <w:r w:rsidR="00543940">
        <w:t>‘</w:t>
      </w:r>
      <w:r w:rsidR="004E0FB5">
        <w:t>oogsten</w:t>
      </w:r>
      <w:r w:rsidR="00543940">
        <w:t>’</w:t>
      </w:r>
      <w:r w:rsidR="004E0FB5">
        <w:t xml:space="preserve"> van weefsels of organen.</w:t>
      </w:r>
      <w:r w:rsidR="00A11E01">
        <w:t xml:space="preserve"> Ook</w:t>
      </w:r>
      <w:r>
        <w:t xml:space="preserve"> </w:t>
      </w:r>
      <w:r w:rsidR="00A11E01">
        <w:t>v</w:t>
      </w:r>
      <w:r>
        <w:t xml:space="preserve">oor het </w:t>
      </w:r>
      <w:r w:rsidR="00543940">
        <w:t>‘</w:t>
      </w:r>
      <w:r>
        <w:t>oogsten</w:t>
      </w:r>
      <w:r w:rsidR="00543940">
        <w:t>’</w:t>
      </w:r>
      <w:r>
        <w:t xml:space="preserve"> van lichaamseigen stamcellen </w:t>
      </w:r>
      <w:r w:rsidR="00B667B4">
        <w:t xml:space="preserve">voor transplantatiedoeleinden </w:t>
      </w:r>
      <w:r w:rsidR="006F52A3">
        <w:t>is</w:t>
      </w:r>
      <w:r>
        <w:t xml:space="preserve"> </w:t>
      </w:r>
      <w:r w:rsidR="006F52A3">
        <w:t xml:space="preserve">het tot stand brengen van ELS </w:t>
      </w:r>
      <w:r>
        <w:t>geen logische route</w:t>
      </w:r>
      <w:r w:rsidR="004E0FB5">
        <w:t xml:space="preserve">. Immers, </w:t>
      </w:r>
      <w:r>
        <w:t>juist voor het tot stand brengen van</w:t>
      </w:r>
      <w:r w:rsidR="004E0FB5">
        <w:t xml:space="preserve"> </w:t>
      </w:r>
      <w:r w:rsidR="00A11E01">
        <w:t>deze</w:t>
      </w:r>
      <w:r>
        <w:t xml:space="preserve"> ELS</w:t>
      </w:r>
      <w:r w:rsidR="00B667B4">
        <w:t xml:space="preserve"> </w:t>
      </w:r>
      <w:r w:rsidR="004E0FB5">
        <w:t xml:space="preserve">zijn </w:t>
      </w:r>
      <w:r w:rsidR="00241B3C">
        <w:t>d</w:t>
      </w:r>
      <w:r w:rsidR="004E0FB5">
        <w:t>i</w:t>
      </w:r>
      <w:r w:rsidR="00241B3C">
        <w:t>ezelfde</w:t>
      </w:r>
      <w:r>
        <w:t xml:space="preserve"> pluripotente stamcellen</w:t>
      </w:r>
      <w:r w:rsidR="00B667B4">
        <w:t xml:space="preserve"> </w:t>
      </w:r>
      <w:r w:rsidR="004E0FB5">
        <w:t>nodig.</w:t>
      </w:r>
    </w:p>
    <w:p w14:paraId="754A546F" w14:textId="77777777" w:rsidR="00D04847" w:rsidRPr="00C706DF" w:rsidRDefault="00D04847" w:rsidP="00857562"/>
    <w:p w14:paraId="3F96233B" w14:textId="77777777" w:rsidR="00A11E01" w:rsidRDefault="00F9280B">
      <w:pPr>
        <w:spacing w:line="240" w:lineRule="auto"/>
        <w:rPr>
          <w:i/>
          <w:iCs/>
        </w:rPr>
      </w:pPr>
      <w:r>
        <w:rPr>
          <w:i/>
          <w:iCs/>
        </w:rPr>
        <w:br w:type="page"/>
      </w:r>
    </w:p>
    <w:p w14:paraId="7DD2607A" w14:textId="77777777" w:rsidR="00811657" w:rsidRPr="00811657" w:rsidRDefault="00F9280B" w:rsidP="00857562">
      <w:pPr>
        <w:rPr>
          <w:b/>
          <w:bCs/>
          <w:i/>
          <w:iCs/>
        </w:rPr>
      </w:pPr>
      <w:r>
        <w:rPr>
          <w:i/>
          <w:iCs/>
        </w:rPr>
        <w:lastRenderedPageBreak/>
        <w:t>Klonen</w:t>
      </w:r>
    </w:p>
    <w:p w14:paraId="0ACC248E" w14:textId="77777777" w:rsidR="0043021F" w:rsidRDefault="0043021F" w:rsidP="00A77F99"/>
    <w:p w14:paraId="54A3155B" w14:textId="185D17FA" w:rsidR="006A0A88" w:rsidRDefault="00F9280B" w:rsidP="0043021F">
      <w:pPr>
        <w:rPr>
          <w:szCs w:val="18"/>
        </w:rPr>
      </w:pPr>
      <w:r>
        <w:t xml:space="preserve">De NPV benoemt dat een ELS kan worden gezien als een kloon van het individu wiens lichaamscellen zijn gebruikt. Het valt de NPV op dat de regering het woord ‘kloon’ desondanks niet gebruikt bij het omschrijven van ELS. </w:t>
      </w:r>
      <w:r w:rsidR="00880205">
        <w:t>Het kabinet</w:t>
      </w:r>
      <w:r>
        <w:rPr>
          <w:szCs w:val="18"/>
        </w:rPr>
        <w:t xml:space="preserve"> gebruikt het woord ‘kloon’ inderdaad vooral wanneer het gaat om reproductieve doeleinden</w:t>
      </w:r>
      <w:r w:rsidR="00877F56">
        <w:rPr>
          <w:szCs w:val="18"/>
        </w:rPr>
        <w:t xml:space="preserve"> (het tot stand brengen van een </w:t>
      </w:r>
      <w:r w:rsidR="00877F56" w:rsidRPr="00877F56">
        <w:rPr>
          <w:szCs w:val="18"/>
        </w:rPr>
        <w:t>zwangerschap)</w:t>
      </w:r>
      <w:r w:rsidRPr="00877F56">
        <w:rPr>
          <w:szCs w:val="18"/>
        </w:rPr>
        <w:t>.</w:t>
      </w:r>
      <w:r w:rsidR="00877F56" w:rsidRPr="00877F56">
        <w:rPr>
          <w:szCs w:val="18"/>
        </w:rPr>
        <w:t xml:space="preserve"> </w:t>
      </w:r>
      <w:r>
        <w:rPr>
          <w:szCs w:val="18"/>
        </w:rPr>
        <w:t>Dit is immers waar het ‘kloneringsverbod’</w:t>
      </w:r>
      <w:r>
        <w:rPr>
          <w:rStyle w:val="Voetnootmarkering"/>
          <w:szCs w:val="18"/>
        </w:rPr>
        <w:footnoteReference w:id="3"/>
      </w:r>
      <w:r>
        <w:rPr>
          <w:szCs w:val="18"/>
        </w:rPr>
        <w:t xml:space="preserve"> in de Embryowet zich op richt: het verbieden van </w:t>
      </w:r>
      <w:r w:rsidR="00877F56" w:rsidRPr="00877F56">
        <w:rPr>
          <w:szCs w:val="18"/>
        </w:rPr>
        <w:t>handelingen</w:t>
      </w:r>
      <w:r w:rsidRPr="00877F56">
        <w:rPr>
          <w:szCs w:val="18"/>
        </w:rPr>
        <w:t xml:space="preserve"> </w:t>
      </w:r>
      <w:r w:rsidR="00877F56" w:rsidRPr="00877F56">
        <w:rPr>
          <w:szCs w:val="18"/>
        </w:rPr>
        <w:t xml:space="preserve">met geslachtscellen of embryo's met het oogmerk van </w:t>
      </w:r>
      <w:r w:rsidR="00877F56" w:rsidRPr="00811657">
        <w:rPr>
          <w:szCs w:val="18"/>
        </w:rPr>
        <w:t>de geboorte</w:t>
      </w:r>
      <w:r w:rsidR="00877F56" w:rsidRPr="00877F56">
        <w:rPr>
          <w:szCs w:val="18"/>
        </w:rPr>
        <w:t xml:space="preserve"> van genetisch identieke menselijke individuen. </w:t>
      </w:r>
    </w:p>
    <w:p w14:paraId="0F771FA0" w14:textId="77777777" w:rsidR="006A0A88" w:rsidRDefault="006A0A88" w:rsidP="0043021F">
      <w:pPr>
        <w:rPr>
          <w:szCs w:val="18"/>
        </w:rPr>
      </w:pPr>
    </w:p>
    <w:p w14:paraId="6804EF40" w14:textId="77777777" w:rsidR="006A0A88" w:rsidRDefault="00F9280B" w:rsidP="0043021F">
      <w:pPr>
        <w:rPr>
          <w:szCs w:val="18"/>
        </w:rPr>
      </w:pPr>
      <w:r>
        <w:rPr>
          <w:szCs w:val="18"/>
        </w:rPr>
        <w:t>Het toepassen van k</w:t>
      </w:r>
      <w:r w:rsidR="0043021F" w:rsidRPr="00877F56">
        <w:rPr>
          <w:szCs w:val="18"/>
        </w:rPr>
        <w:t>loneringstechnieken voor onderzoeksdoeleinden (bijvoorbeeld</w:t>
      </w:r>
      <w:r w:rsidR="00877F56">
        <w:rPr>
          <w:szCs w:val="18"/>
        </w:rPr>
        <w:t xml:space="preserve"> het tot stand brengen van</w:t>
      </w:r>
      <w:r w:rsidR="0043021F" w:rsidRPr="00877F56">
        <w:rPr>
          <w:szCs w:val="18"/>
        </w:rPr>
        <w:t xml:space="preserve"> bepaalde ELS)</w:t>
      </w:r>
      <w:r w:rsidR="00877F56">
        <w:rPr>
          <w:szCs w:val="18"/>
        </w:rPr>
        <w:t xml:space="preserve"> is geen ‘klonen’ in de context van </w:t>
      </w:r>
      <w:r>
        <w:rPr>
          <w:szCs w:val="18"/>
        </w:rPr>
        <w:t>dit</w:t>
      </w:r>
      <w:r w:rsidR="00877F56">
        <w:rPr>
          <w:szCs w:val="18"/>
        </w:rPr>
        <w:t xml:space="preserve"> ‘kloneringsverbod’.</w:t>
      </w:r>
      <w:r>
        <w:rPr>
          <w:szCs w:val="18"/>
        </w:rPr>
        <w:t xml:space="preserve"> Als het ooit mogelijk wordt om een zwangerschap tot stand te brengen met een intacte ELS, zou sprake zijn van reproductief klonen, wat verboden is. Dat staat ook expliciet uitgelegd in de memorie van toelichting bij het wijzigingsvoorstel.</w:t>
      </w:r>
      <w:r>
        <w:rPr>
          <w:rStyle w:val="Voetnootmarkering"/>
          <w:szCs w:val="18"/>
        </w:rPr>
        <w:footnoteReference w:id="4"/>
      </w:r>
      <w:r>
        <w:rPr>
          <w:szCs w:val="18"/>
        </w:rPr>
        <w:t xml:space="preserve"> </w:t>
      </w:r>
    </w:p>
    <w:p w14:paraId="205B57F3" w14:textId="77777777" w:rsidR="00811657" w:rsidRDefault="00811657" w:rsidP="0043021F">
      <w:pPr>
        <w:rPr>
          <w:szCs w:val="18"/>
        </w:rPr>
      </w:pPr>
    </w:p>
    <w:p w14:paraId="6B49B5C1" w14:textId="77777777" w:rsidR="00811657" w:rsidRPr="00811657" w:rsidRDefault="00F9280B" w:rsidP="0043021F">
      <w:pPr>
        <w:rPr>
          <w:i/>
          <w:iCs/>
          <w:szCs w:val="18"/>
        </w:rPr>
      </w:pPr>
      <w:r>
        <w:rPr>
          <w:i/>
          <w:iCs/>
          <w:szCs w:val="18"/>
        </w:rPr>
        <w:t>Onderscheid tussen ‘intacte’ en ‘niet-intacte’ embryomodellen</w:t>
      </w:r>
    </w:p>
    <w:p w14:paraId="05CE9AF6" w14:textId="77777777" w:rsidR="009E7A49" w:rsidRDefault="009E7A49" w:rsidP="00A77F99"/>
    <w:p w14:paraId="621B8DEE" w14:textId="77777777" w:rsidR="002F7C22" w:rsidRDefault="00F9280B" w:rsidP="00691932">
      <w:r>
        <w:t xml:space="preserve">De NPV schrijft dat de </w:t>
      </w:r>
      <w:r w:rsidR="001410FB">
        <w:t>categorieën</w:t>
      </w:r>
      <w:r>
        <w:t xml:space="preserve"> ‘intact’ en ‘niet-intact</w:t>
      </w:r>
      <w:r w:rsidR="00811657">
        <w:t>’</w:t>
      </w:r>
      <w:r w:rsidR="00455A9B">
        <w:t>, waarop het wetsvoorstel zich baseert, inmiddels zijn komen te vervallen</w:t>
      </w:r>
      <w:r>
        <w:t>.</w:t>
      </w:r>
      <w:r w:rsidR="00455A9B">
        <w:t xml:space="preserve"> De NPV verwijst hierbij naar de richtlijn van </w:t>
      </w:r>
      <w:bookmarkStart w:id="2" w:name="_Hlk224207607"/>
      <w:r w:rsidR="00455A9B">
        <w:t xml:space="preserve">de International Society for Stem Cell Research </w:t>
      </w:r>
      <w:bookmarkEnd w:id="2"/>
      <w:r w:rsidR="00455A9B">
        <w:t>(ISSCR).</w:t>
      </w:r>
      <w:r>
        <w:rPr>
          <w:rStyle w:val="Voetnootmarkering"/>
        </w:rPr>
        <w:footnoteReference w:id="5"/>
      </w:r>
      <w:r w:rsidR="000D081C">
        <w:t xml:space="preserve"> De</w:t>
      </w:r>
      <w:r w:rsidR="00811657">
        <w:t xml:space="preserve"> ISSCR </w:t>
      </w:r>
      <w:r>
        <w:t>adviseert inderdaad om dit onderscheid los te laten. De</w:t>
      </w:r>
      <w:r w:rsidR="000D081C">
        <w:t xml:space="preserve"> reden </w:t>
      </w:r>
      <w:r w:rsidR="001410FB">
        <w:t xml:space="preserve">die de ISSCR </w:t>
      </w:r>
      <w:r>
        <w:t>hiervoor heeft</w:t>
      </w:r>
      <w:r w:rsidR="000D081C">
        <w:t xml:space="preserve"> is dat</w:t>
      </w:r>
      <w:r w:rsidR="00691932">
        <w:t xml:space="preserve"> – met de huidige stand van de wetenschap – het aannemelijk is dat er</w:t>
      </w:r>
      <w:r w:rsidR="001410FB">
        <w:t xml:space="preserve"> </w:t>
      </w:r>
      <w:r>
        <w:t>embryomodellen</w:t>
      </w:r>
      <w:r w:rsidR="00691932">
        <w:t xml:space="preserve"> kunnen worden gemaakt</w:t>
      </w:r>
      <w:r w:rsidR="001410FB">
        <w:t xml:space="preserve"> </w:t>
      </w:r>
      <w:r w:rsidR="00891744">
        <w:t>die een vergelijkbaar ontwikkelpotentieel hebben als een ‘klassiek’ embryo,</w:t>
      </w:r>
      <w:r w:rsidR="00691932">
        <w:t xml:space="preserve"> maar waarin</w:t>
      </w:r>
      <w:r w:rsidR="00891744">
        <w:t xml:space="preserve"> </w:t>
      </w:r>
      <w:r w:rsidR="001410FB">
        <w:t>sommige celtypen ontbreken.</w:t>
      </w:r>
      <w:r>
        <w:rPr>
          <w:rStyle w:val="Voetnootmarkering"/>
        </w:rPr>
        <w:footnoteReference w:id="6"/>
      </w:r>
      <w:r>
        <w:t xml:space="preserve"> Deze zouden, volgens de voormalige ISSCR</w:t>
      </w:r>
      <w:r w:rsidR="00543940">
        <w:t>-</w:t>
      </w:r>
      <w:r>
        <w:t>richtlijnen</w:t>
      </w:r>
      <w:r w:rsidR="00AB7FD6">
        <w:t>,</w:t>
      </w:r>
      <w:r w:rsidRPr="002F7C22">
        <w:t xml:space="preserve"> </w:t>
      </w:r>
      <w:r>
        <w:t>als ‘niet-intact’ worden gekwalificeerd terwijl ze dezelfde ontwikkelpotentie kunnen hebben als een ‘klassiek’ embryo.</w:t>
      </w:r>
      <w:r w:rsidR="00AB7FD6">
        <w:t xml:space="preserve"> </w:t>
      </w:r>
    </w:p>
    <w:p w14:paraId="5620D700" w14:textId="77777777" w:rsidR="002F7C22" w:rsidRDefault="002F7C22" w:rsidP="00691932"/>
    <w:p w14:paraId="50AE7222" w14:textId="77777777" w:rsidR="00880205" w:rsidRDefault="00F9280B" w:rsidP="00691932">
      <w:pPr>
        <w:rPr>
          <w:color w:val="000000" w:themeColor="text1"/>
        </w:rPr>
      </w:pPr>
      <w:r>
        <w:t xml:space="preserve">Het is belangrijk om te benadrukken dat de ISSCR het principe hanteerde dat een ‘intact’ embryomodel </w:t>
      </w:r>
      <w:r w:rsidRPr="002F7C22">
        <w:rPr>
          <w:i/>
          <w:iCs/>
        </w:rPr>
        <w:t>alle benodigde celtypen</w:t>
      </w:r>
      <w:r>
        <w:t xml:space="preserve"> bevat. </w:t>
      </w:r>
      <w:r w:rsidR="001410FB">
        <w:t xml:space="preserve">Hoewel in de memorie van toelichting bij het wetsvoorstel de termen ‘intact’ en ‘niet-intact’ wel worden gebruikt, houdt het </w:t>
      </w:r>
      <w:r w:rsidR="008A2E47">
        <w:t>voorgestelde</w:t>
      </w:r>
      <w:r w:rsidR="001410FB">
        <w:t xml:space="preserve"> juridische onderscheid in de Embryowet </w:t>
      </w:r>
      <w:r w:rsidR="00891744">
        <w:t xml:space="preserve">wel </w:t>
      </w:r>
      <w:r w:rsidR="001410FB">
        <w:t xml:space="preserve">rekening </w:t>
      </w:r>
      <w:r w:rsidR="00455A9B">
        <w:t>met het door de ISSCR gesignaleerde probleem.</w:t>
      </w:r>
      <w:r>
        <w:t xml:space="preserve"> Een ‘intact’ embryomodel wordt in het wetsvoorstel namelijk niet gedefinieerd als een model met </w:t>
      </w:r>
      <w:r>
        <w:rPr>
          <w:i/>
          <w:iCs/>
        </w:rPr>
        <w:t xml:space="preserve">alle celtypen, </w:t>
      </w:r>
      <w:r>
        <w:t xml:space="preserve">maar als een model waarin </w:t>
      </w:r>
      <w:r w:rsidRPr="00691932">
        <w:rPr>
          <w:i/>
          <w:iCs/>
        </w:rPr>
        <w:t>alle essentiële functies</w:t>
      </w:r>
      <w:r w:rsidRPr="00691932">
        <w:t xml:space="preserve"> </w:t>
      </w:r>
      <w:r>
        <w:rPr>
          <w:i/>
          <w:iCs/>
        </w:rPr>
        <w:t xml:space="preserve">voor doorgaande ontwikkeling </w:t>
      </w:r>
      <w:r>
        <w:t xml:space="preserve">ontstaan. In lijn met de </w:t>
      </w:r>
      <w:r w:rsidR="008A2E47">
        <w:t>ration</w:t>
      </w:r>
      <w:r w:rsidR="00367D39">
        <w:t>a</w:t>
      </w:r>
      <w:r w:rsidR="008A2E47">
        <w:t>le</w:t>
      </w:r>
      <w:r>
        <w:t xml:space="preserve"> van het </w:t>
      </w:r>
      <w:r w:rsidR="008A2E47">
        <w:t>recente</w:t>
      </w:r>
      <w:r>
        <w:t xml:space="preserve"> adv</w:t>
      </w:r>
      <w:r>
        <w:t>ies van de ISSCR, heeft de regering d</w:t>
      </w:r>
      <w:r w:rsidR="00AB7FD6">
        <w:t>i</w:t>
      </w:r>
      <w:r>
        <w:t xml:space="preserve">e essentiële functies bewust niet gedefinieerd. Zo wordt rekening gehouden met de wetenschappelijke ontwikkelingen waar ook de ISSCR naar </w:t>
      </w:r>
      <w:r w:rsidRPr="008A2E47">
        <w:rPr>
          <w:color w:val="000000" w:themeColor="text1"/>
        </w:rPr>
        <w:t>verwijst.</w:t>
      </w:r>
      <w:r w:rsidR="008A2E47" w:rsidRPr="008A2E47">
        <w:rPr>
          <w:color w:val="000000" w:themeColor="text1"/>
        </w:rPr>
        <w:t xml:space="preserve"> Het is denkbaar dat bepaalde functies door technische ontwikkelingen niet meer als essentieel worden gezien. Bijvoorbeeld: wanneer placentavoorlopercellen kunnen worden vervangen door een artificiële placenta, </w:t>
      </w:r>
    </w:p>
    <w:p w14:paraId="44E4F849" w14:textId="0332D8A9" w:rsidR="00691932" w:rsidRDefault="008A2E47" w:rsidP="00691932">
      <w:r w:rsidRPr="008A2E47">
        <w:rPr>
          <w:color w:val="000000" w:themeColor="text1"/>
        </w:rPr>
        <w:lastRenderedPageBreak/>
        <w:t xml:space="preserve">vervullen deze cellen geen essentiële functie meer. Dan zou een embryomodel zonder placentavoorloper cellen dus alsnog ‘intact’ zijn op grond van de Embryowet, en onder de Embryowet worden gereguleerd. </w:t>
      </w:r>
    </w:p>
    <w:p w14:paraId="1F15E7D5" w14:textId="77777777" w:rsidR="00691932" w:rsidRDefault="00691932" w:rsidP="00691932"/>
    <w:p w14:paraId="266B8BA8" w14:textId="77777777" w:rsidR="007E541A" w:rsidRPr="009E7A49" w:rsidRDefault="00F9280B" w:rsidP="00FE14F3">
      <w:pPr>
        <w:rPr>
          <w:highlight w:val="yellow"/>
        </w:rPr>
      </w:pPr>
      <w:r>
        <w:t xml:space="preserve">De ISSCR schrijft </w:t>
      </w:r>
      <w:r w:rsidR="002F7C22">
        <w:t xml:space="preserve">in algemene zin </w:t>
      </w:r>
      <w:r>
        <w:t xml:space="preserve">dat voor alle embryomodellen wetenschappelijke en ethische procedures nodig zijn die passen bij de complexiteit van het model. </w:t>
      </w:r>
      <w:r w:rsidR="002F7C22">
        <w:t xml:space="preserve">Ook dat is in lijn met </w:t>
      </w:r>
      <w:r w:rsidR="00584218">
        <w:t>de</w:t>
      </w:r>
      <w:r w:rsidR="002F7C22">
        <w:t xml:space="preserve"> </w:t>
      </w:r>
      <w:r w:rsidR="00584218">
        <w:t>voorgestelde wettelijke kaders</w:t>
      </w:r>
      <w:r w:rsidR="002F7C22">
        <w:t xml:space="preserve">. </w:t>
      </w:r>
      <w:r w:rsidRPr="00A11E01">
        <w:t xml:space="preserve">Embryomodellen die niet onder de </w:t>
      </w:r>
      <w:r w:rsidR="00367D39">
        <w:t>E</w:t>
      </w:r>
      <w:r w:rsidRPr="00A11E01">
        <w:t xml:space="preserve">mbryowet vallen, worden gereguleerd onder </w:t>
      </w:r>
      <w:r w:rsidR="00FE14F3" w:rsidRPr="00A11E01">
        <w:t xml:space="preserve">het </w:t>
      </w:r>
      <w:r w:rsidR="00367D39">
        <w:t>W</w:t>
      </w:r>
      <w:r w:rsidR="00FE14F3" w:rsidRPr="00A11E01">
        <w:t xml:space="preserve">etsvoorstel </w:t>
      </w:r>
      <w:r w:rsidRPr="00A11E01">
        <w:t>z</w:t>
      </w:r>
      <w:r w:rsidR="00FE14F3" w:rsidRPr="00A11E01">
        <w:t>eggenschap lichaamsmateriaal (Wzl)</w:t>
      </w:r>
      <w:r w:rsidR="00A11E01" w:rsidRPr="00A11E01">
        <w:t>.</w:t>
      </w:r>
      <w:r>
        <w:rPr>
          <w:rStyle w:val="Voetnootmarkering"/>
        </w:rPr>
        <w:footnoteReference w:id="7"/>
      </w:r>
      <w:r w:rsidR="00A11E01" w:rsidRPr="00A11E01">
        <w:t xml:space="preserve"> Da</w:t>
      </w:r>
      <w:r w:rsidR="00FE14F3" w:rsidRPr="00A11E01">
        <w:t>t betekent onder andere dat medisch-ethische toetsing verplicht is</w:t>
      </w:r>
      <w:r w:rsidRPr="00A11E01">
        <w:t xml:space="preserve">. </w:t>
      </w:r>
      <w:r w:rsidR="00FE14F3" w:rsidRPr="00A11E01">
        <w:t>Daarnaast biedt de Wzl ook de mogelijkheid van fijnmaziger regulering, zoals het aanwijzen van sensitieve toepassingen en de mogelijkheid om bepaalde gebruiksdoelen voor lichaamsmateriaal – als dat bijvoorbeeld op basis van ethische of maatschappelijke gronden gewenst blijkt – te verbieden.</w:t>
      </w:r>
      <w:r w:rsidR="00FE14F3">
        <w:t xml:space="preserve"> </w:t>
      </w:r>
    </w:p>
    <w:p w14:paraId="06D96521" w14:textId="77777777" w:rsidR="00A11E01" w:rsidRDefault="00A11E01" w:rsidP="004542AB">
      <w:pPr>
        <w:rPr>
          <w:i/>
          <w:iCs/>
        </w:rPr>
      </w:pPr>
    </w:p>
    <w:p w14:paraId="5D096633" w14:textId="77777777" w:rsidR="004542AB" w:rsidRDefault="00F9280B" w:rsidP="004542AB">
      <w:pPr>
        <w:rPr>
          <w:i/>
          <w:iCs/>
        </w:rPr>
      </w:pPr>
      <w:r>
        <w:rPr>
          <w:i/>
          <w:iCs/>
        </w:rPr>
        <w:t>Tot slot</w:t>
      </w:r>
    </w:p>
    <w:p w14:paraId="4CA289BE" w14:textId="77777777" w:rsidR="00FC2519" w:rsidRDefault="00FC2519" w:rsidP="004542AB">
      <w:pPr>
        <w:rPr>
          <w:i/>
          <w:iCs/>
        </w:rPr>
      </w:pPr>
    </w:p>
    <w:p w14:paraId="128B285A" w14:textId="5109E213" w:rsidR="00584218" w:rsidRDefault="00F9280B" w:rsidP="004542AB">
      <w:r>
        <w:t xml:space="preserve">De NPV roept in haar conclusies op om de definitie van menselijk leven niet verder te vertroebelen. Ook schrijft de NPV dat het wetsvoorstel leidt tot legalisatie van uiterst onwenselijke (kloon)experimenten. Zoals eerder in deze brief </w:t>
      </w:r>
      <w:r w:rsidR="00880205">
        <w:t>is</w:t>
      </w:r>
      <w:r>
        <w:t xml:space="preserve"> toegelicht beoogt de Embryowet een duidelijk juridisch kader te bieden, niet om morele gelijkwaardigheid te definiëren. </w:t>
      </w:r>
      <w:bookmarkStart w:id="3" w:name="_Hlk224207786"/>
      <w:r>
        <w:t>Het wijzigingsvoorstel bevat geen nieuwe verruiming van de Embryowet</w:t>
      </w:r>
      <w:r w:rsidR="00FE14F3">
        <w:t xml:space="preserve">. Ook is er geen sprake van ‘legalisering’ doordat bepaalde entiteiten onder de definitie </w:t>
      </w:r>
      <w:r w:rsidR="00A11E01">
        <w:t>worden gebracht. Onderzoek met</w:t>
      </w:r>
      <w:r w:rsidR="00F72F17">
        <w:t xml:space="preserve"> entiteiten </w:t>
      </w:r>
      <w:r w:rsidR="00A11E01">
        <w:t>die momenteel niet onder</w:t>
      </w:r>
      <w:r w:rsidR="00F72F17">
        <w:t xml:space="preserve"> de definitie van embryo vallen, </w:t>
      </w:r>
      <w:r w:rsidR="00A11E01">
        <w:t>zijn immers op dit moment niet verboden</w:t>
      </w:r>
      <w:r w:rsidR="00F72F17">
        <w:t>.</w:t>
      </w:r>
      <w:r w:rsidR="00F72F17" w:rsidRPr="00F72F17">
        <w:t xml:space="preserve"> </w:t>
      </w:r>
      <w:r w:rsidR="00A11E01">
        <w:t xml:space="preserve">Kortom: </w:t>
      </w:r>
      <w:r w:rsidR="00543940">
        <w:t>d</w:t>
      </w:r>
      <w:r w:rsidR="00F72F17">
        <w:t xml:space="preserve">e wetswijziging introduceert juist regulering waar die nu ontbreekt of onduidelijk is. </w:t>
      </w:r>
      <w:bookmarkEnd w:id="3"/>
      <w:r>
        <w:t>Volgens het kabinet bevat het voorliggende wijzigingsvoorstel een evenwichtige balans tussen</w:t>
      </w:r>
      <w:r w:rsidRPr="00584218">
        <w:t xml:space="preserve"> de bescherming van beginnend menselijk leven enerzijds en vooruitgang van de wetenschap anderzijds</w:t>
      </w:r>
      <w:r>
        <w:t xml:space="preserve">. </w:t>
      </w:r>
    </w:p>
    <w:p w14:paraId="7F97AE80" w14:textId="77777777" w:rsidR="00584218" w:rsidRDefault="00584218" w:rsidP="004542AB"/>
    <w:p w14:paraId="790E7256" w14:textId="77777777" w:rsidR="00584218" w:rsidRPr="00FC2519" w:rsidRDefault="00F9280B" w:rsidP="004542AB">
      <w:r>
        <w:t xml:space="preserve">Het kabinet hoopt de NPV en </w:t>
      </w:r>
      <w:r w:rsidR="00A11E01">
        <w:t>de</w:t>
      </w:r>
      <w:r>
        <w:t xml:space="preserve"> Kamer via deze brief voldoende te hebben geïnformeerd. </w:t>
      </w:r>
    </w:p>
    <w:p w14:paraId="3A45479A" w14:textId="77777777" w:rsidR="002F7C22" w:rsidRPr="002F7C22" w:rsidRDefault="002F7C22" w:rsidP="004542AB"/>
    <w:p w14:paraId="0ED8AA40" w14:textId="77777777" w:rsidR="004542AB" w:rsidRDefault="00F9280B" w:rsidP="004542AB">
      <w:r>
        <w:t>Hoogachtend,</w:t>
      </w:r>
    </w:p>
    <w:p w14:paraId="290821C8" w14:textId="77777777" w:rsidR="004542AB" w:rsidRDefault="004542AB" w:rsidP="004542AB"/>
    <w:p w14:paraId="44AF34BB" w14:textId="77777777" w:rsidR="00C71564" w:rsidRDefault="00F9280B" w:rsidP="003502AE">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14:paraId="3804C8E7" w14:textId="0B232751" w:rsidR="003502AE" w:rsidRPr="003502AE" w:rsidRDefault="00F9280B" w:rsidP="003502AE">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14:paraId="2A9C1831" w14:textId="7B6183D5" w:rsidR="003502AE" w:rsidRPr="003502AE" w:rsidRDefault="003502AE" w:rsidP="003502AE">
      <w:pPr>
        <w:widowControl w:val="0"/>
        <w:suppressAutoHyphens/>
        <w:autoSpaceDN w:val="0"/>
        <w:textAlignment w:val="baseline"/>
        <w:rPr>
          <w:rFonts w:cs="Lohit Hindi"/>
          <w:kern w:val="3"/>
          <w:szCs w:val="18"/>
          <w:lang w:eastAsia="zh-CN" w:bidi="hi-IN"/>
        </w:rPr>
      </w:pPr>
      <w:bookmarkStart w:id="4" w:name="bmkHandtekening"/>
    </w:p>
    <w:bookmarkEnd w:id="4"/>
    <w:p w14:paraId="1E30C7AC" w14:textId="29B6E654" w:rsidR="00C71564" w:rsidRDefault="00F9280B" w:rsidP="003502AE">
      <w:pPr>
        <w:widowControl w:val="0"/>
        <w:suppressAutoHyphens/>
        <w:autoSpaceDN w:val="0"/>
        <w:textAlignment w:val="baseline"/>
      </w:pPr>
      <w:r>
        <w:cr/>
      </w:r>
    </w:p>
    <w:p w14:paraId="4158D436" w14:textId="1086CB45" w:rsidR="003502AE" w:rsidRPr="003502AE" w:rsidRDefault="00F9280B" w:rsidP="003502AE">
      <w:pPr>
        <w:widowControl w:val="0"/>
        <w:suppressAutoHyphens/>
        <w:autoSpaceDN w:val="0"/>
        <w:textAlignment w:val="baseline"/>
        <w:rPr>
          <w:rFonts w:cs="Lohit Hindi"/>
          <w:kern w:val="3"/>
          <w:szCs w:val="18"/>
          <w:lang w:eastAsia="zh-CN" w:bidi="hi-IN"/>
        </w:rPr>
      </w:pPr>
      <w:r>
        <w:cr/>
      </w:r>
    </w:p>
    <w:p w14:paraId="07D1EF3E" w14:textId="77777777" w:rsidR="003502AE" w:rsidRDefault="00F9280B" w:rsidP="003502AE">
      <w:pPr>
        <w:rPr>
          <w:rFonts w:cs="Lohit Hindi"/>
          <w:kern w:val="3"/>
          <w:szCs w:val="24"/>
          <w:lang w:eastAsia="zh-CN" w:bidi="hi-IN"/>
        </w:rPr>
      </w:pPr>
      <w:r>
        <w:rPr>
          <w:rFonts w:cs="Lohit Hindi"/>
          <w:kern w:val="3"/>
          <w:szCs w:val="24"/>
          <w:lang w:eastAsia="zh-CN" w:bidi="hi-IN"/>
        </w:rPr>
        <w:t>Sophie Hermans</w:t>
      </w:r>
    </w:p>
    <w:sectPr w:rsidR="003502AE" w:rsidSect="00DD127F">
      <w:headerReference w:type="default" r:id="rId8"/>
      <w:headerReference w:type="first" r:id="rId9"/>
      <w:pgSz w:w="11906" w:h="16838" w:code="9"/>
      <w:pgMar w:top="2268" w:right="2784" w:bottom="1134" w:left="1588" w:header="0" w:footer="9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7819" w14:textId="77777777" w:rsidR="00F9280B" w:rsidRDefault="00F9280B">
      <w:pPr>
        <w:spacing w:line="240" w:lineRule="auto"/>
      </w:pPr>
      <w:r>
        <w:separator/>
      </w:r>
    </w:p>
  </w:endnote>
  <w:endnote w:type="continuationSeparator" w:id="0">
    <w:p w14:paraId="70D06FA4" w14:textId="77777777" w:rsidR="00F9280B" w:rsidRDefault="00F92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B8F1" w14:textId="77777777" w:rsidR="00F9280B" w:rsidRDefault="00F9280B">
      <w:pPr>
        <w:spacing w:line="240" w:lineRule="auto"/>
      </w:pPr>
      <w:r>
        <w:separator/>
      </w:r>
    </w:p>
  </w:footnote>
  <w:footnote w:type="continuationSeparator" w:id="0">
    <w:p w14:paraId="701D6163" w14:textId="77777777" w:rsidR="00F9280B" w:rsidRDefault="00F9280B">
      <w:pPr>
        <w:spacing w:line="240" w:lineRule="auto"/>
      </w:pPr>
      <w:r>
        <w:continuationSeparator/>
      </w:r>
    </w:p>
  </w:footnote>
  <w:footnote w:id="1">
    <w:p w14:paraId="7EEAD96F" w14:textId="77777777" w:rsidR="004E0FB5" w:rsidRPr="00A11E01" w:rsidRDefault="00F9280B">
      <w:pPr>
        <w:pStyle w:val="Voetnoottekst"/>
        <w:rPr>
          <w:sz w:val="16"/>
          <w:szCs w:val="16"/>
        </w:rPr>
      </w:pPr>
      <w:r w:rsidRPr="00A11E01">
        <w:rPr>
          <w:rStyle w:val="Voetnootmarkering"/>
          <w:sz w:val="16"/>
          <w:szCs w:val="16"/>
        </w:rPr>
        <w:footnoteRef/>
      </w:r>
      <w:r w:rsidRPr="00A11E01">
        <w:rPr>
          <w:sz w:val="16"/>
          <w:szCs w:val="16"/>
        </w:rPr>
        <w:t xml:space="preserve"> Het huidige verbod op het tot stand brengen van embryo’s voor onderzoeksdoeleinden</w:t>
      </w:r>
    </w:p>
  </w:footnote>
  <w:footnote w:id="2">
    <w:p w14:paraId="12A46BD7" w14:textId="77777777" w:rsidR="00327985" w:rsidRDefault="00F9280B" w:rsidP="00327985">
      <w:pPr>
        <w:pStyle w:val="Voetnoottekst"/>
      </w:pPr>
      <w:r w:rsidRPr="00A11E01">
        <w:rPr>
          <w:rStyle w:val="Voetnootmarkering"/>
          <w:sz w:val="16"/>
          <w:szCs w:val="16"/>
        </w:rPr>
        <w:footnoteRef/>
      </w:r>
      <w:r w:rsidRPr="00A11E01">
        <w:rPr>
          <w:sz w:val="16"/>
          <w:szCs w:val="16"/>
        </w:rPr>
        <w:t xml:space="preserve"> Kamerstukken II, 2024/25, 36417 nr. 6</w:t>
      </w:r>
    </w:p>
  </w:footnote>
  <w:footnote w:id="3">
    <w:p w14:paraId="48C9DBF7" w14:textId="77777777" w:rsidR="006A0A88" w:rsidRPr="00880205" w:rsidRDefault="00F9280B" w:rsidP="00D86F61">
      <w:pPr>
        <w:pStyle w:val="Voetnoottekst"/>
        <w:rPr>
          <w:sz w:val="16"/>
          <w:szCs w:val="16"/>
        </w:rPr>
      </w:pPr>
      <w:r w:rsidRPr="00880205">
        <w:rPr>
          <w:rStyle w:val="Voetnootmarkering"/>
          <w:sz w:val="16"/>
          <w:szCs w:val="16"/>
        </w:rPr>
        <w:footnoteRef/>
      </w:r>
      <w:r w:rsidRPr="00880205">
        <w:rPr>
          <w:sz w:val="16"/>
          <w:szCs w:val="16"/>
        </w:rPr>
        <w:t xml:space="preserve"> Artikel 24f</w:t>
      </w:r>
      <w:r w:rsidR="00AB7FD6" w:rsidRPr="00880205">
        <w:rPr>
          <w:sz w:val="16"/>
          <w:szCs w:val="16"/>
        </w:rPr>
        <w:t xml:space="preserve"> van de Embryowet</w:t>
      </w:r>
    </w:p>
  </w:footnote>
  <w:footnote w:id="4">
    <w:p w14:paraId="030869CD" w14:textId="77777777" w:rsidR="007E541A" w:rsidRPr="00880205" w:rsidRDefault="00F9280B" w:rsidP="00D86F61">
      <w:pPr>
        <w:pStyle w:val="Voetnoottekst"/>
        <w:rPr>
          <w:sz w:val="16"/>
          <w:szCs w:val="16"/>
        </w:rPr>
      </w:pPr>
      <w:r w:rsidRPr="00880205">
        <w:rPr>
          <w:rStyle w:val="Voetnootmarkering"/>
          <w:sz w:val="16"/>
          <w:szCs w:val="16"/>
        </w:rPr>
        <w:footnoteRef/>
      </w:r>
      <w:r w:rsidRPr="00880205">
        <w:rPr>
          <w:sz w:val="16"/>
          <w:szCs w:val="16"/>
        </w:rPr>
        <w:t xml:space="preserve"> </w:t>
      </w:r>
      <w:r w:rsidR="00A77C29" w:rsidRPr="00880205">
        <w:rPr>
          <w:sz w:val="16"/>
          <w:szCs w:val="16"/>
        </w:rPr>
        <w:t xml:space="preserve">Kamerstukken II, 2024/25, 36 677, nr. 3, p. 36 </w:t>
      </w:r>
      <w:r w:rsidRPr="00880205">
        <w:rPr>
          <w:sz w:val="16"/>
          <w:szCs w:val="16"/>
        </w:rPr>
        <w:t>hoofdstuk 3, onderdeel 3.1.</w:t>
      </w:r>
    </w:p>
  </w:footnote>
  <w:footnote w:id="5">
    <w:p w14:paraId="74CF937E" w14:textId="77777777" w:rsidR="00811657" w:rsidRPr="00880205" w:rsidRDefault="00F9280B" w:rsidP="00D86F61">
      <w:pPr>
        <w:pStyle w:val="Voetnoottekst"/>
        <w:rPr>
          <w:sz w:val="16"/>
          <w:szCs w:val="16"/>
          <w:lang w:val="en-US"/>
        </w:rPr>
      </w:pPr>
      <w:r w:rsidRPr="00880205">
        <w:rPr>
          <w:rStyle w:val="Voetnootmarkering"/>
          <w:sz w:val="16"/>
          <w:szCs w:val="16"/>
        </w:rPr>
        <w:footnoteRef/>
      </w:r>
      <w:r w:rsidRPr="00880205">
        <w:rPr>
          <w:sz w:val="16"/>
          <w:szCs w:val="16"/>
          <w:lang w:val="en-US"/>
        </w:rPr>
        <w:t xml:space="preserve"> </w:t>
      </w:r>
      <w:r w:rsidR="00A77C29" w:rsidRPr="00880205">
        <w:rPr>
          <w:sz w:val="16"/>
          <w:szCs w:val="16"/>
          <w:lang w:val="en-US"/>
        </w:rPr>
        <w:t>Guidelines for Stem Cell Research and Clinical Translation', International Society for Stem Cell Research (ISSCR), https://www.isscr.org/guidelines/#guidelinesresources (augustus 2025)</w:t>
      </w:r>
    </w:p>
  </w:footnote>
  <w:footnote w:id="6">
    <w:p w14:paraId="5A5A478E" w14:textId="77777777" w:rsidR="001410FB" w:rsidRPr="00880205" w:rsidRDefault="00F9280B" w:rsidP="00D86F61">
      <w:pPr>
        <w:pStyle w:val="Voetnoottekst"/>
        <w:rPr>
          <w:sz w:val="16"/>
          <w:szCs w:val="16"/>
          <w:lang w:val="en-US"/>
        </w:rPr>
      </w:pPr>
      <w:r w:rsidRPr="00880205">
        <w:rPr>
          <w:rStyle w:val="Voetnootmarkering"/>
          <w:sz w:val="16"/>
          <w:szCs w:val="16"/>
        </w:rPr>
        <w:footnoteRef/>
      </w:r>
      <w:r w:rsidRPr="00880205">
        <w:rPr>
          <w:sz w:val="16"/>
          <w:szCs w:val="16"/>
          <w:lang w:val="en-US"/>
        </w:rPr>
        <w:t xml:space="preserve"> </w:t>
      </w:r>
      <w:r w:rsidR="008D1B8B" w:rsidRPr="00880205">
        <w:rPr>
          <w:sz w:val="16"/>
          <w:szCs w:val="16"/>
          <w:lang w:val="en-US"/>
        </w:rPr>
        <w:t>Stem cell-based embryo models: The 2021 ISSCR stem cell guidelines revisited', Stem Cell Reports, https://www.cell.com/stem-cell-reports/fulltext/S2213-6711(25)00118-3 (10 juni 2025)</w:t>
      </w:r>
    </w:p>
  </w:footnote>
  <w:footnote w:id="7">
    <w:p w14:paraId="5477EA07" w14:textId="77777777" w:rsidR="00FE14F3" w:rsidRPr="00A11E01" w:rsidRDefault="00F9280B">
      <w:pPr>
        <w:pStyle w:val="Voetnoottekst"/>
        <w:rPr>
          <w:sz w:val="16"/>
          <w:szCs w:val="16"/>
        </w:rPr>
      </w:pPr>
      <w:r w:rsidRPr="00A11E01">
        <w:rPr>
          <w:rStyle w:val="Voetnootmarkering"/>
          <w:sz w:val="16"/>
          <w:szCs w:val="16"/>
        </w:rPr>
        <w:footnoteRef/>
      </w:r>
      <w:r w:rsidRPr="00A11E01">
        <w:rPr>
          <w:sz w:val="16"/>
          <w:szCs w:val="16"/>
        </w:rPr>
        <w:t xml:space="preserve"> Voorstel van Wet houdende Regels voor handelingen met lichaamsmateriaal, welke worden verricht voor andere doeleinden dan geneeskundige behandeling of diagnostiek van de donor (Wet zeggenschap lichaamsmateriaal) (35844).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8EED" w14:textId="77777777" w:rsidR="00830438" w:rsidRDefault="00F9280B">
    <w:pPr>
      <w:pStyle w:val="Koptekst"/>
    </w:pPr>
    <w:r>
      <w:rPr>
        <w:noProof/>
      </w:rPr>
      <mc:AlternateContent>
        <mc:Choice Requires="wps">
          <w:drawing>
            <wp:anchor distT="0" distB="0" distL="114300" distR="114300" simplePos="0" relativeHeight="251663360" behindDoc="0" locked="0" layoutInCell="1" allowOverlap="1" wp14:anchorId="5FEC830C" wp14:editId="0F6C3F4D">
              <wp:simplePos x="0" y="0"/>
              <wp:positionH relativeFrom="column">
                <wp:posOffset>4928870</wp:posOffset>
              </wp:positionH>
              <wp:positionV relativeFrom="paragraph">
                <wp:posOffset>9721215</wp:posOffset>
              </wp:positionV>
              <wp:extent cx="1263650" cy="342900"/>
              <wp:effectExtent l="0" t="0" r="0" b="0"/>
              <wp:wrapNone/>
              <wp:docPr id="1248991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F6AF4" w14:textId="77777777" w:rsidR="00830438" w:rsidRDefault="00F9280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EC830C"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F0F6AF4" w14:textId="77777777" w:rsidR="00830438" w:rsidRDefault="00F9280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273056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A4D6" w14:textId="77777777" w:rsidR="00830438" w:rsidRDefault="00F9280B" w:rsidP="00536636">
    <w:pPr>
      <w:pStyle w:val="Koptekst"/>
    </w:pPr>
    <w:r>
      <w:rPr>
        <w:noProof/>
      </w:rPr>
      <mc:AlternateContent>
        <mc:Choice Requires="wps">
          <w:drawing>
            <wp:anchor distT="0" distB="0" distL="114300" distR="114300" simplePos="0" relativeHeight="251661312" behindDoc="0" locked="0" layoutInCell="1" allowOverlap="1" wp14:anchorId="46C51B94" wp14:editId="12BFD5DC">
              <wp:simplePos x="0" y="0"/>
              <wp:positionH relativeFrom="column">
                <wp:posOffset>4928870</wp:posOffset>
              </wp:positionH>
              <wp:positionV relativeFrom="paragraph">
                <wp:posOffset>9721215</wp:posOffset>
              </wp:positionV>
              <wp:extent cx="1263650" cy="342900"/>
              <wp:effectExtent l="0" t="0" r="0" b="0"/>
              <wp:wrapNone/>
              <wp:docPr id="1819198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142E0" w14:textId="77777777" w:rsidR="00830438" w:rsidRDefault="00F9280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C51B94"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E6142E0" w14:textId="77777777" w:rsidR="00830438" w:rsidRDefault="00F9280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47C0B46" wp14:editId="05C958AC">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0447E89" w14:textId="77777777" w:rsidR="00830438" w:rsidRDefault="00830438" w:rsidP="00536636">
    <w:pPr>
      <w:pStyle w:val="Koptekst"/>
    </w:pPr>
  </w:p>
  <w:p w14:paraId="7EB70A9C" w14:textId="77777777" w:rsidR="00830438" w:rsidRPr="00536636" w:rsidRDefault="00F9280B"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85B629A" wp14:editId="04E2768E">
              <wp:simplePos x="0" y="0"/>
              <wp:positionH relativeFrom="margin">
                <wp:posOffset>4928870</wp:posOffset>
              </wp:positionH>
              <wp:positionV relativeFrom="paragraph">
                <wp:posOffset>1136650</wp:posOffset>
              </wp:positionV>
              <wp:extent cx="1263650" cy="8035925"/>
              <wp:effectExtent l="0" t="0" r="0" b="0"/>
              <wp:wrapSquare wrapText="bothSides"/>
              <wp:docPr id="1779422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AA19" w14:textId="77777777" w:rsidR="00830438" w:rsidRPr="006D7336" w:rsidRDefault="00F9280B" w:rsidP="00536636">
                          <w:pPr>
                            <w:pStyle w:val="Afzendgegevens"/>
                            <w:rPr>
                              <w:b/>
                            </w:rPr>
                          </w:pPr>
                          <w:r w:rsidRPr="006D7336">
                            <w:rPr>
                              <w:b/>
                            </w:rPr>
                            <w:t>Bezoekadres:</w:t>
                          </w:r>
                        </w:p>
                        <w:p w14:paraId="134C57A1" w14:textId="77777777" w:rsidR="00830438" w:rsidRDefault="00F9280B" w:rsidP="00536636">
                          <w:pPr>
                            <w:pStyle w:val="Afzendgegevens"/>
                          </w:pPr>
                          <w:r>
                            <w:t>Parnassusplein 5</w:t>
                          </w:r>
                        </w:p>
                        <w:p w14:paraId="72CA6718" w14:textId="77777777" w:rsidR="00830438" w:rsidRDefault="00F9280B" w:rsidP="0051346F">
                          <w:pPr>
                            <w:pStyle w:val="Afzendgegevens"/>
                          </w:pPr>
                          <w:r>
                            <w:t>25</w:t>
                          </w:r>
                          <w:r w:rsidR="00144715">
                            <w:t>11</w:t>
                          </w:r>
                          <w:r>
                            <w:t xml:space="preserve"> </w:t>
                          </w:r>
                          <w:r w:rsidR="00144715">
                            <w:t xml:space="preserve">VX </w:t>
                          </w:r>
                          <w:r w:rsidR="005C61EB">
                            <w:t xml:space="preserve"> </w:t>
                          </w:r>
                          <w:r>
                            <w:t>Den Haag</w:t>
                          </w:r>
                        </w:p>
                        <w:p w14:paraId="59E1F8FB" w14:textId="77777777" w:rsidR="00830438" w:rsidRDefault="00F9280B" w:rsidP="00536636">
                          <w:pPr>
                            <w:pStyle w:val="Afzendgegevens"/>
                            <w:tabs>
                              <w:tab w:val="left" w:pos="170"/>
                            </w:tabs>
                          </w:pPr>
                          <w:r>
                            <w:t>T</w:t>
                          </w:r>
                          <w:r>
                            <w:tab/>
                            <w:t>070 340 79 11</w:t>
                          </w:r>
                        </w:p>
                        <w:p w14:paraId="4D19995D" w14:textId="77777777" w:rsidR="00830438" w:rsidRDefault="00F9280B" w:rsidP="00536636">
                          <w:pPr>
                            <w:pStyle w:val="Afzendgegevens"/>
                            <w:tabs>
                              <w:tab w:val="left" w:pos="170"/>
                            </w:tabs>
                          </w:pPr>
                          <w:r>
                            <w:t>F</w:t>
                          </w:r>
                          <w:r>
                            <w:tab/>
                            <w:t>070 340 78 34</w:t>
                          </w:r>
                        </w:p>
                        <w:p w14:paraId="6A1D5901" w14:textId="77777777" w:rsidR="00830438" w:rsidRDefault="00F9280B" w:rsidP="00536636">
                          <w:pPr>
                            <w:pStyle w:val="Afzendgegevens"/>
                          </w:pPr>
                          <w:r>
                            <w:t>www.rijksoverheid.nl</w:t>
                          </w:r>
                        </w:p>
                        <w:p w14:paraId="02EC5B80" w14:textId="77777777" w:rsidR="00830438" w:rsidRDefault="00830438" w:rsidP="00536636">
                          <w:pPr>
                            <w:pStyle w:val="Afzendgegevenswitregel2"/>
                          </w:pPr>
                        </w:p>
                        <w:p w14:paraId="407EF2B3" w14:textId="77777777" w:rsidR="00830438" w:rsidRPr="006D7336" w:rsidRDefault="00F9280B" w:rsidP="00005041">
                          <w:pPr>
                            <w:pStyle w:val="Afzendgegevens"/>
                            <w:rPr>
                              <w:b/>
                            </w:rPr>
                          </w:pPr>
                          <w:r w:rsidRPr="006D7336">
                            <w:rPr>
                              <w:b/>
                            </w:rPr>
                            <w:t>Ons kenmerk</w:t>
                          </w:r>
                        </w:p>
                        <w:p w14:paraId="61319585" w14:textId="77777777" w:rsidR="00830438" w:rsidRDefault="00F9280B" w:rsidP="00005041">
                          <w:pPr>
                            <w:pStyle w:val="Afzendgegevens"/>
                          </w:pPr>
                          <w:r>
                            <w:t>4352533-1094233-PG</w:t>
                          </w:r>
                        </w:p>
                        <w:p w14:paraId="4641EDA7" w14:textId="77777777" w:rsidR="0012322E" w:rsidRDefault="0012322E" w:rsidP="0012322E">
                          <w:pPr>
                            <w:pStyle w:val="Afzendgegevens"/>
                          </w:pPr>
                        </w:p>
                        <w:p w14:paraId="6A46ED71" w14:textId="77777777" w:rsidR="0012322E" w:rsidRPr="001E7B11" w:rsidRDefault="00F9280B" w:rsidP="0012322E">
                          <w:pPr>
                            <w:pStyle w:val="Afzendgegevens"/>
                            <w:rPr>
                              <w:b/>
                            </w:rPr>
                          </w:pPr>
                          <w:r w:rsidRPr="001E7B11">
                            <w:rPr>
                              <w:b/>
                            </w:rPr>
                            <w:t>Bijlage</w:t>
                          </w:r>
                          <w:r>
                            <w:rPr>
                              <w:b/>
                            </w:rPr>
                            <w:t>(n)</w:t>
                          </w:r>
                        </w:p>
                        <w:p w14:paraId="3E0FF6B8" w14:textId="77777777" w:rsidR="0012322E" w:rsidRDefault="00F9280B" w:rsidP="0012322E">
                          <w:pPr>
                            <w:pStyle w:val="Afzendgegevens"/>
                          </w:pPr>
                          <w:r>
                            <w:t>1</w:t>
                          </w:r>
                        </w:p>
                        <w:p w14:paraId="0578D58D" w14:textId="77777777" w:rsidR="0012322E" w:rsidRPr="0012322E" w:rsidRDefault="0012322E" w:rsidP="0012322E">
                          <w:pPr>
                            <w:pStyle w:val="Afzendgegevens"/>
                          </w:pPr>
                        </w:p>
                        <w:p w14:paraId="07A53A7F" w14:textId="77777777" w:rsidR="00830438" w:rsidRPr="0051346F" w:rsidRDefault="00F9280B" w:rsidP="00536636">
                          <w:pPr>
                            <w:pStyle w:val="Afzendgegevenskopjes"/>
                          </w:pPr>
                          <w:r>
                            <w:t>Uw</w:t>
                          </w:r>
                          <w:r w:rsidRPr="0051346F">
                            <w:t xml:space="preserve"> kenmerk</w:t>
                          </w:r>
                        </w:p>
                        <w:p w14:paraId="68C1DD6C" w14:textId="77777777" w:rsidR="00830438" w:rsidRDefault="00F9280B" w:rsidP="00384D72">
                          <w:pPr>
                            <w:pStyle w:val="Afzendgegevens"/>
                          </w:pPr>
                          <w:r>
                            <w:t>2026Z03014</w:t>
                          </w:r>
                        </w:p>
                        <w:p w14:paraId="7058566B" w14:textId="77777777" w:rsidR="00830438" w:rsidRDefault="00830438" w:rsidP="00384D72">
                          <w:pPr>
                            <w:pStyle w:val="Afzendgegevens"/>
                          </w:pPr>
                        </w:p>
                        <w:p w14:paraId="07F82D14" w14:textId="77777777" w:rsidR="0012322E" w:rsidRDefault="0012322E" w:rsidP="00384D72">
                          <w:pPr>
                            <w:pStyle w:val="Afzendgegevens"/>
                          </w:pPr>
                        </w:p>
                        <w:p w14:paraId="56E60273" w14:textId="77777777" w:rsidR="00830438" w:rsidRPr="00C45528" w:rsidRDefault="00F9280B"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85B629A"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9AAAA19" w14:textId="77777777" w:rsidR="00830438" w:rsidRPr="006D7336" w:rsidRDefault="00F9280B" w:rsidP="00536636">
                    <w:pPr>
                      <w:pStyle w:val="Afzendgegevens"/>
                      <w:rPr>
                        <w:b/>
                      </w:rPr>
                    </w:pPr>
                    <w:r w:rsidRPr="006D7336">
                      <w:rPr>
                        <w:b/>
                      </w:rPr>
                      <w:t>Bezoekadres:</w:t>
                    </w:r>
                  </w:p>
                  <w:p w14:paraId="134C57A1" w14:textId="77777777" w:rsidR="00830438" w:rsidRDefault="00F9280B" w:rsidP="00536636">
                    <w:pPr>
                      <w:pStyle w:val="Afzendgegevens"/>
                    </w:pPr>
                    <w:r>
                      <w:t>Parnassusplein 5</w:t>
                    </w:r>
                  </w:p>
                  <w:p w14:paraId="72CA6718" w14:textId="77777777" w:rsidR="00830438" w:rsidRDefault="00F9280B" w:rsidP="0051346F">
                    <w:pPr>
                      <w:pStyle w:val="Afzendgegevens"/>
                    </w:pPr>
                    <w:r>
                      <w:t>25</w:t>
                    </w:r>
                    <w:r w:rsidR="00144715">
                      <w:t>11</w:t>
                    </w:r>
                    <w:r>
                      <w:t xml:space="preserve"> </w:t>
                    </w:r>
                    <w:r w:rsidR="00144715">
                      <w:t xml:space="preserve">VX </w:t>
                    </w:r>
                    <w:r w:rsidR="005C61EB">
                      <w:t xml:space="preserve"> </w:t>
                    </w:r>
                    <w:r>
                      <w:t>Den Haag</w:t>
                    </w:r>
                  </w:p>
                  <w:p w14:paraId="59E1F8FB" w14:textId="77777777" w:rsidR="00830438" w:rsidRDefault="00F9280B" w:rsidP="00536636">
                    <w:pPr>
                      <w:pStyle w:val="Afzendgegevens"/>
                      <w:tabs>
                        <w:tab w:val="left" w:pos="170"/>
                      </w:tabs>
                    </w:pPr>
                    <w:r>
                      <w:t>T</w:t>
                    </w:r>
                    <w:r>
                      <w:tab/>
                      <w:t>070 340 79 11</w:t>
                    </w:r>
                  </w:p>
                  <w:p w14:paraId="4D19995D" w14:textId="77777777" w:rsidR="00830438" w:rsidRDefault="00F9280B" w:rsidP="00536636">
                    <w:pPr>
                      <w:pStyle w:val="Afzendgegevens"/>
                      <w:tabs>
                        <w:tab w:val="left" w:pos="170"/>
                      </w:tabs>
                    </w:pPr>
                    <w:r>
                      <w:t>F</w:t>
                    </w:r>
                    <w:r>
                      <w:tab/>
                      <w:t>070 340 78 34</w:t>
                    </w:r>
                  </w:p>
                  <w:p w14:paraId="6A1D5901" w14:textId="77777777" w:rsidR="00830438" w:rsidRDefault="00F9280B" w:rsidP="00536636">
                    <w:pPr>
                      <w:pStyle w:val="Afzendgegevens"/>
                    </w:pPr>
                    <w:r>
                      <w:t>www.rijksoverheid.nl</w:t>
                    </w:r>
                  </w:p>
                  <w:p w14:paraId="02EC5B80" w14:textId="77777777" w:rsidR="00830438" w:rsidRDefault="00830438" w:rsidP="00536636">
                    <w:pPr>
                      <w:pStyle w:val="Afzendgegevenswitregel2"/>
                    </w:pPr>
                  </w:p>
                  <w:p w14:paraId="407EF2B3" w14:textId="77777777" w:rsidR="00830438" w:rsidRPr="006D7336" w:rsidRDefault="00F9280B" w:rsidP="00005041">
                    <w:pPr>
                      <w:pStyle w:val="Afzendgegevens"/>
                      <w:rPr>
                        <w:b/>
                      </w:rPr>
                    </w:pPr>
                    <w:r w:rsidRPr="006D7336">
                      <w:rPr>
                        <w:b/>
                      </w:rPr>
                      <w:t>Ons kenmerk</w:t>
                    </w:r>
                  </w:p>
                  <w:p w14:paraId="61319585" w14:textId="77777777" w:rsidR="00830438" w:rsidRDefault="00F9280B" w:rsidP="00005041">
                    <w:pPr>
                      <w:pStyle w:val="Afzendgegevens"/>
                    </w:pPr>
                    <w:r>
                      <w:t>4352533-1094233-PG</w:t>
                    </w:r>
                  </w:p>
                  <w:p w14:paraId="4641EDA7" w14:textId="77777777" w:rsidR="0012322E" w:rsidRDefault="0012322E" w:rsidP="0012322E">
                    <w:pPr>
                      <w:pStyle w:val="Afzendgegevens"/>
                    </w:pPr>
                  </w:p>
                  <w:p w14:paraId="6A46ED71" w14:textId="77777777" w:rsidR="0012322E" w:rsidRPr="001E7B11" w:rsidRDefault="00F9280B" w:rsidP="0012322E">
                    <w:pPr>
                      <w:pStyle w:val="Afzendgegevens"/>
                      <w:rPr>
                        <w:b/>
                      </w:rPr>
                    </w:pPr>
                    <w:r w:rsidRPr="001E7B11">
                      <w:rPr>
                        <w:b/>
                      </w:rPr>
                      <w:t>Bijlage</w:t>
                    </w:r>
                    <w:r>
                      <w:rPr>
                        <w:b/>
                      </w:rPr>
                      <w:t>(n)</w:t>
                    </w:r>
                  </w:p>
                  <w:p w14:paraId="3E0FF6B8" w14:textId="77777777" w:rsidR="0012322E" w:rsidRDefault="00F9280B" w:rsidP="0012322E">
                    <w:pPr>
                      <w:pStyle w:val="Afzendgegevens"/>
                    </w:pPr>
                    <w:r>
                      <w:t>1</w:t>
                    </w:r>
                  </w:p>
                  <w:p w14:paraId="0578D58D" w14:textId="77777777" w:rsidR="0012322E" w:rsidRPr="0012322E" w:rsidRDefault="0012322E" w:rsidP="0012322E">
                    <w:pPr>
                      <w:pStyle w:val="Afzendgegevens"/>
                    </w:pPr>
                  </w:p>
                  <w:p w14:paraId="07A53A7F" w14:textId="77777777" w:rsidR="00830438" w:rsidRPr="0051346F" w:rsidRDefault="00F9280B" w:rsidP="00536636">
                    <w:pPr>
                      <w:pStyle w:val="Afzendgegevenskopjes"/>
                    </w:pPr>
                    <w:r>
                      <w:t>Uw</w:t>
                    </w:r>
                    <w:r w:rsidRPr="0051346F">
                      <w:t xml:space="preserve"> kenmerk</w:t>
                    </w:r>
                  </w:p>
                  <w:p w14:paraId="68C1DD6C" w14:textId="77777777" w:rsidR="00830438" w:rsidRDefault="00F9280B" w:rsidP="00384D72">
                    <w:pPr>
                      <w:pStyle w:val="Afzendgegevens"/>
                    </w:pPr>
                    <w:r>
                      <w:t>2026Z03014</w:t>
                    </w:r>
                  </w:p>
                  <w:p w14:paraId="7058566B" w14:textId="77777777" w:rsidR="00830438" w:rsidRDefault="00830438" w:rsidP="00384D72">
                    <w:pPr>
                      <w:pStyle w:val="Afzendgegevens"/>
                    </w:pPr>
                  </w:p>
                  <w:p w14:paraId="07F82D14" w14:textId="77777777" w:rsidR="0012322E" w:rsidRDefault="0012322E" w:rsidP="00384D72">
                    <w:pPr>
                      <w:pStyle w:val="Afzendgegevens"/>
                    </w:pPr>
                  </w:p>
                  <w:p w14:paraId="56E60273" w14:textId="77777777" w:rsidR="00830438" w:rsidRPr="00C45528" w:rsidRDefault="00F9280B"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34572172"/>
    <w:multiLevelType w:val="hybridMultilevel"/>
    <w:tmpl w:val="7F02E9B6"/>
    <w:lvl w:ilvl="0" w:tplc="8D9040BE">
      <w:start w:val="1"/>
      <w:numFmt w:val="bullet"/>
      <w:lvlText w:val=""/>
      <w:lvlJc w:val="left"/>
      <w:pPr>
        <w:ind w:left="720" w:hanging="360"/>
      </w:pPr>
      <w:rPr>
        <w:rFonts w:ascii="Symbol" w:hAnsi="Symbol" w:hint="default"/>
      </w:rPr>
    </w:lvl>
    <w:lvl w:ilvl="1" w:tplc="0B70270A">
      <w:start w:val="1"/>
      <w:numFmt w:val="bullet"/>
      <w:lvlText w:val="o"/>
      <w:lvlJc w:val="left"/>
      <w:pPr>
        <w:ind w:left="1440" w:hanging="360"/>
      </w:pPr>
      <w:rPr>
        <w:rFonts w:ascii="Courier New" w:hAnsi="Courier New" w:cs="Courier New" w:hint="default"/>
      </w:rPr>
    </w:lvl>
    <w:lvl w:ilvl="2" w:tplc="018E26F6" w:tentative="1">
      <w:start w:val="1"/>
      <w:numFmt w:val="bullet"/>
      <w:lvlText w:val=""/>
      <w:lvlJc w:val="left"/>
      <w:pPr>
        <w:ind w:left="2160" w:hanging="360"/>
      </w:pPr>
      <w:rPr>
        <w:rFonts w:ascii="Wingdings" w:hAnsi="Wingdings" w:hint="default"/>
      </w:rPr>
    </w:lvl>
    <w:lvl w:ilvl="3" w:tplc="071C3FE6" w:tentative="1">
      <w:start w:val="1"/>
      <w:numFmt w:val="bullet"/>
      <w:lvlText w:val=""/>
      <w:lvlJc w:val="left"/>
      <w:pPr>
        <w:ind w:left="2880" w:hanging="360"/>
      </w:pPr>
      <w:rPr>
        <w:rFonts w:ascii="Symbol" w:hAnsi="Symbol" w:hint="default"/>
      </w:rPr>
    </w:lvl>
    <w:lvl w:ilvl="4" w:tplc="AAA0711E" w:tentative="1">
      <w:start w:val="1"/>
      <w:numFmt w:val="bullet"/>
      <w:lvlText w:val="o"/>
      <w:lvlJc w:val="left"/>
      <w:pPr>
        <w:ind w:left="3600" w:hanging="360"/>
      </w:pPr>
      <w:rPr>
        <w:rFonts w:ascii="Courier New" w:hAnsi="Courier New" w:cs="Courier New" w:hint="default"/>
      </w:rPr>
    </w:lvl>
    <w:lvl w:ilvl="5" w:tplc="F0FA4698" w:tentative="1">
      <w:start w:val="1"/>
      <w:numFmt w:val="bullet"/>
      <w:lvlText w:val=""/>
      <w:lvlJc w:val="left"/>
      <w:pPr>
        <w:ind w:left="4320" w:hanging="360"/>
      </w:pPr>
      <w:rPr>
        <w:rFonts w:ascii="Wingdings" w:hAnsi="Wingdings" w:hint="default"/>
      </w:rPr>
    </w:lvl>
    <w:lvl w:ilvl="6" w:tplc="A1142C6E" w:tentative="1">
      <w:start w:val="1"/>
      <w:numFmt w:val="bullet"/>
      <w:lvlText w:val=""/>
      <w:lvlJc w:val="left"/>
      <w:pPr>
        <w:ind w:left="5040" w:hanging="360"/>
      </w:pPr>
      <w:rPr>
        <w:rFonts w:ascii="Symbol" w:hAnsi="Symbol" w:hint="default"/>
      </w:rPr>
    </w:lvl>
    <w:lvl w:ilvl="7" w:tplc="EAE8692E" w:tentative="1">
      <w:start w:val="1"/>
      <w:numFmt w:val="bullet"/>
      <w:lvlText w:val="o"/>
      <w:lvlJc w:val="left"/>
      <w:pPr>
        <w:ind w:left="5760" w:hanging="360"/>
      </w:pPr>
      <w:rPr>
        <w:rFonts w:ascii="Courier New" w:hAnsi="Courier New" w:cs="Courier New" w:hint="default"/>
      </w:rPr>
    </w:lvl>
    <w:lvl w:ilvl="8" w:tplc="A8704DA2"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23902146">
    <w:abstractNumId w:val="7"/>
  </w:num>
  <w:num w:numId="2" w16cid:durableId="138963494">
    <w:abstractNumId w:val="6"/>
  </w:num>
  <w:num w:numId="3" w16cid:durableId="1241258397">
    <w:abstractNumId w:val="4"/>
  </w:num>
  <w:num w:numId="4" w16cid:durableId="69692414">
    <w:abstractNumId w:val="3"/>
  </w:num>
  <w:num w:numId="5" w16cid:durableId="1203202609">
    <w:abstractNumId w:val="2"/>
  </w:num>
  <w:num w:numId="6" w16cid:durableId="1486900696">
    <w:abstractNumId w:val="1"/>
  </w:num>
  <w:num w:numId="7" w16cid:durableId="2015453069">
    <w:abstractNumId w:val="8"/>
  </w:num>
  <w:num w:numId="8" w16cid:durableId="431559771">
    <w:abstractNumId w:val="0"/>
  </w:num>
  <w:num w:numId="9" w16cid:durableId="6097754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4B32"/>
    <w:rsid w:val="000364BD"/>
    <w:rsid w:val="000429AB"/>
    <w:rsid w:val="00044264"/>
    <w:rsid w:val="00053407"/>
    <w:rsid w:val="00054C93"/>
    <w:rsid w:val="00075727"/>
    <w:rsid w:val="00084E8C"/>
    <w:rsid w:val="000929C0"/>
    <w:rsid w:val="00093B1A"/>
    <w:rsid w:val="000A114B"/>
    <w:rsid w:val="000B186D"/>
    <w:rsid w:val="000C3852"/>
    <w:rsid w:val="000C5E29"/>
    <w:rsid w:val="000D081C"/>
    <w:rsid w:val="000D2395"/>
    <w:rsid w:val="000E4C38"/>
    <w:rsid w:val="000F262C"/>
    <w:rsid w:val="000F4685"/>
    <w:rsid w:val="00106D6E"/>
    <w:rsid w:val="00111ABC"/>
    <w:rsid w:val="0012322E"/>
    <w:rsid w:val="00124D93"/>
    <w:rsid w:val="00126768"/>
    <w:rsid w:val="001321B6"/>
    <w:rsid w:val="00132B19"/>
    <w:rsid w:val="001410FB"/>
    <w:rsid w:val="00142461"/>
    <w:rsid w:val="00144715"/>
    <w:rsid w:val="001456A9"/>
    <w:rsid w:val="00152F05"/>
    <w:rsid w:val="00160FE0"/>
    <w:rsid w:val="00167ACF"/>
    <w:rsid w:val="0017019F"/>
    <w:rsid w:val="001751C3"/>
    <w:rsid w:val="001865FA"/>
    <w:rsid w:val="00195B45"/>
    <w:rsid w:val="001A6A54"/>
    <w:rsid w:val="001B69D3"/>
    <w:rsid w:val="001B70A1"/>
    <w:rsid w:val="001C1B88"/>
    <w:rsid w:val="001D5CE1"/>
    <w:rsid w:val="001E4AA7"/>
    <w:rsid w:val="001E7B11"/>
    <w:rsid w:val="001F4FDF"/>
    <w:rsid w:val="001F6220"/>
    <w:rsid w:val="00207873"/>
    <w:rsid w:val="002117F6"/>
    <w:rsid w:val="00213634"/>
    <w:rsid w:val="0022640B"/>
    <w:rsid w:val="002402CA"/>
    <w:rsid w:val="00241B3C"/>
    <w:rsid w:val="002564F4"/>
    <w:rsid w:val="002575D6"/>
    <w:rsid w:val="00261464"/>
    <w:rsid w:val="0026437C"/>
    <w:rsid w:val="00266922"/>
    <w:rsid w:val="00275778"/>
    <w:rsid w:val="0027737A"/>
    <w:rsid w:val="00282965"/>
    <w:rsid w:val="00283FB4"/>
    <w:rsid w:val="002937FB"/>
    <w:rsid w:val="002A1EAA"/>
    <w:rsid w:val="002C1A5D"/>
    <w:rsid w:val="002C728A"/>
    <w:rsid w:val="002F03F9"/>
    <w:rsid w:val="002F1AED"/>
    <w:rsid w:val="002F7C22"/>
    <w:rsid w:val="00305A22"/>
    <w:rsid w:val="00323A44"/>
    <w:rsid w:val="00327985"/>
    <w:rsid w:val="003502AE"/>
    <w:rsid w:val="0035539F"/>
    <w:rsid w:val="00367D39"/>
    <w:rsid w:val="003808CB"/>
    <w:rsid w:val="00384D72"/>
    <w:rsid w:val="00394359"/>
    <w:rsid w:val="00394BD1"/>
    <w:rsid w:val="00395A73"/>
    <w:rsid w:val="003B2B22"/>
    <w:rsid w:val="003B4FF4"/>
    <w:rsid w:val="003F281F"/>
    <w:rsid w:val="00406002"/>
    <w:rsid w:val="00423F87"/>
    <w:rsid w:val="0043021F"/>
    <w:rsid w:val="00442544"/>
    <w:rsid w:val="004542AB"/>
    <w:rsid w:val="00455A9B"/>
    <w:rsid w:val="00472D0A"/>
    <w:rsid w:val="0047594C"/>
    <w:rsid w:val="0048165E"/>
    <w:rsid w:val="0048542D"/>
    <w:rsid w:val="00494227"/>
    <w:rsid w:val="004B5A41"/>
    <w:rsid w:val="004C28CC"/>
    <w:rsid w:val="004C322C"/>
    <w:rsid w:val="004D3EE4"/>
    <w:rsid w:val="004D506C"/>
    <w:rsid w:val="004D782C"/>
    <w:rsid w:val="004E0FB5"/>
    <w:rsid w:val="004E2A1A"/>
    <w:rsid w:val="004F4498"/>
    <w:rsid w:val="0051346F"/>
    <w:rsid w:val="00516263"/>
    <w:rsid w:val="00516695"/>
    <w:rsid w:val="005212B5"/>
    <w:rsid w:val="0053315A"/>
    <w:rsid w:val="005352CF"/>
    <w:rsid w:val="00536636"/>
    <w:rsid w:val="00543940"/>
    <w:rsid w:val="00547739"/>
    <w:rsid w:val="00547FE6"/>
    <w:rsid w:val="00581D53"/>
    <w:rsid w:val="005838D8"/>
    <w:rsid w:val="00584218"/>
    <w:rsid w:val="00586002"/>
    <w:rsid w:val="005A668A"/>
    <w:rsid w:val="005B691D"/>
    <w:rsid w:val="005C55B1"/>
    <w:rsid w:val="005C61EB"/>
    <w:rsid w:val="00635330"/>
    <w:rsid w:val="0065343A"/>
    <w:rsid w:val="00662198"/>
    <w:rsid w:val="00665D1F"/>
    <w:rsid w:val="00670F32"/>
    <w:rsid w:val="0067640E"/>
    <w:rsid w:val="00682AC0"/>
    <w:rsid w:val="00690C09"/>
    <w:rsid w:val="00691932"/>
    <w:rsid w:val="006A0A88"/>
    <w:rsid w:val="006C0CC8"/>
    <w:rsid w:val="006D6512"/>
    <w:rsid w:val="006D7336"/>
    <w:rsid w:val="006E1A46"/>
    <w:rsid w:val="006F0AEE"/>
    <w:rsid w:val="006F52A3"/>
    <w:rsid w:val="007275B8"/>
    <w:rsid w:val="00730703"/>
    <w:rsid w:val="007539FC"/>
    <w:rsid w:val="00754BBC"/>
    <w:rsid w:val="0075628C"/>
    <w:rsid w:val="00756CC5"/>
    <w:rsid w:val="007605B0"/>
    <w:rsid w:val="00793857"/>
    <w:rsid w:val="007A5CB5"/>
    <w:rsid w:val="007A6B88"/>
    <w:rsid w:val="007B24EE"/>
    <w:rsid w:val="007B6116"/>
    <w:rsid w:val="007B78D1"/>
    <w:rsid w:val="007C0BC6"/>
    <w:rsid w:val="007C6FCF"/>
    <w:rsid w:val="007D5A3E"/>
    <w:rsid w:val="007D6882"/>
    <w:rsid w:val="007E13A5"/>
    <w:rsid w:val="007E541A"/>
    <w:rsid w:val="007E5B79"/>
    <w:rsid w:val="007F0C74"/>
    <w:rsid w:val="007F5AEE"/>
    <w:rsid w:val="007F63F2"/>
    <w:rsid w:val="00803C7D"/>
    <w:rsid w:val="00811657"/>
    <w:rsid w:val="00814714"/>
    <w:rsid w:val="008211CB"/>
    <w:rsid w:val="00830438"/>
    <w:rsid w:val="0085375D"/>
    <w:rsid w:val="008537C9"/>
    <w:rsid w:val="0085733D"/>
    <w:rsid w:val="00857562"/>
    <w:rsid w:val="00861D19"/>
    <w:rsid w:val="008637B7"/>
    <w:rsid w:val="008729DD"/>
    <w:rsid w:val="00877F56"/>
    <w:rsid w:val="00880205"/>
    <w:rsid w:val="00881A5B"/>
    <w:rsid w:val="00891202"/>
    <w:rsid w:val="00891744"/>
    <w:rsid w:val="008A2E47"/>
    <w:rsid w:val="008C3A40"/>
    <w:rsid w:val="008C4095"/>
    <w:rsid w:val="008D1B8B"/>
    <w:rsid w:val="008E7C4D"/>
    <w:rsid w:val="009052E8"/>
    <w:rsid w:val="009071A4"/>
    <w:rsid w:val="00907302"/>
    <w:rsid w:val="00920DD6"/>
    <w:rsid w:val="0093416E"/>
    <w:rsid w:val="00934486"/>
    <w:rsid w:val="0095232E"/>
    <w:rsid w:val="009608D3"/>
    <w:rsid w:val="009615EB"/>
    <w:rsid w:val="00963E22"/>
    <w:rsid w:val="0096635E"/>
    <w:rsid w:val="0097481D"/>
    <w:rsid w:val="009932FB"/>
    <w:rsid w:val="009945B3"/>
    <w:rsid w:val="009B5CFF"/>
    <w:rsid w:val="009B7B79"/>
    <w:rsid w:val="009D469E"/>
    <w:rsid w:val="009D7A42"/>
    <w:rsid w:val="009E49D6"/>
    <w:rsid w:val="009E59AE"/>
    <w:rsid w:val="009E67CC"/>
    <w:rsid w:val="009E7A49"/>
    <w:rsid w:val="009F46C6"/>
    <w:rsid w:val="00A0092D"/>
    <w:rsid w:val="00A11E01"/>
    <w:rsid w:val="00A11E19"/>
    <w:rsid w:val="00A32A8C"/>
    <w:rsid w:val="00A420CE"/>
    <w:rsid w:val="00A46115"/>
    <w:rsid w:val="00A643FC"/>
    <w:rsid w:val="00A73E84"/>
    <w:rsid w:val="00A75276"/>
    <w:rsid w:val="00A77C29"/>
    <w:rsid w:val="00A77F99"/>
    <w:rsid w:val="00A902DB"/>
    <w:rsid w:val="00A95AF0"/>
    <w:rsid w:val="00A97BB8"/>
    <w:rsid w:val="00AB05E9"/>
    <w:rsid w:val="00AB0B6F"/>
    <w:rsid w:val="00AB33BE"/>
    <w:rsid w:val="00AB4A9A"/>
    <w:rsid w:val="00AB4AB7"/>
    <w:rsid w:val="00AB6116"/>
    <w:rsid w:val="00AB7FD6"/>
    <w:rsid w:val="00AC1B4F"/>
    <w:rsid w:val="00AC3430"/>
    <w:rsid w:val="00AE5E7A"/>
    <w:rsid w:val="00AE7E55"/>
    <w:rsid w:val="00AF07E7"/>
    <w:rsid w:val="00AF35D8"/>
    <w:rsid w:val="00B02455"/>
    <w:rsid w:val="00B40935"/>
    <w:rsid w:val="00B42A63"/>
    <w:rsid w:val="00B45DDD"/>
    <w:rsid w:val="00B4655F"/>
    <w:rsid w:val="00B478A6"/>
    <w:rsid w:val="00B53439"/>
    <w:rsid w:val="00B54A56"/>
    <w:rsid w:val="00B55170"/>
    <w:rsid w:val="00B5555C"/>
    <w:rsid w:val="00B65DEA"/>
    <w:rsid w:val="00B667B4"/>
    <w:rsid w:val="00B70AFD"/>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06DF"/>
    <w:rsid w:val="00C71564"/>
    <w:rsid w:val="00C742D7"/>
    <w:rsid w:val="00C87B4D"/>
    <w:rsid w:val="00C91FAF"/>
    <w:rsid w:val="00C9417E"/>
    <w:rsid w:val="00C94191"/>
    <w:rsid w:val="00CA481F"/>
    <w:rsid w:val="00CA76AB"/>
    <w:rsid w:val="00CB09AE"/>
    <w:rsid w:val="00CC51A8"/>
    <w:rsid w:val="00CD04DD"/>
    <w:rsid w:val="00CF4CA0"/>
    <w:rsid w:val="00D04847"/>
    <w:rsid w:val="00D057BA"/>
    <w:rsid w:val="00D10638"/>
    <w:rsid w:val="00D12650"/>
    <w:rsid w:val="00D347C0"/>
    <w:rsid w:val="00D376E1"/>
    <w:rsid w:val="00D744AD"/>
    <w:rsid w:val="00D77A4C"/>
    <w:rsid w:val="00D81FF9"/>
    <w:rsid w:val="00D86F61"/>
    <w:rsid w:val="00D87848"/>
    <w:rsid w:val="00D90374"/>
    <w:rsid w:val="00D91799"/>
    <w:rsid w:val="00D974B2"/>
    <w:rsid w:val="00D97A0B"/>
    <w:rsid w:val="00DB211D"/>
    <w:rsid w:val="00DC3BD5"/>
    <w:rsid w:val="00DC7090"/>
    <w:rsid w:val="00DD127F"/>
    <w:rsid w:val="00DD536E"/>
    <w:rsid w:val="00DE3C6C"/>
    <w:rsid w:val="00E00E6C"/>
    <w:rsid w:val="00E3247D"/>
    <w:rsid w:val="00E46900"/>
    <w:rsid w:val="00E552B5"/>
    <w:rsid w:val="00E57FE4"/>
    <w:rsid w:val="00E736D3"/>
    <w:rsid w:val="00EB11C1"/>
    <w:rsid w:val="00EB2F0F"/>
    <w:rsid w:val="00EB49A6"/>
    <w:rsid w:val="00EC1390"/>
    <w:rsid w:val="00EE160B"/>
    <w:rsid w:val="00EE6EBB"/>
    <w:rsid w:val="00EF579D"/>
    <w:rsid w:val="00F00960"/>
    <w:rsid w:val="00F01F8C"/>
    <w:rsid w:val="00F10705"/>
    <w:rsid w:val="00F15E23"/>
    <w:rsid w:val="00F306B5"/>
    <w:rsid w:val="00F3128D"/>
    <w:rsid w:val="00F32278"/>
    <w:rsid w:val="00F35583"/>
    <w:rsid w:val="00F36B68"/>
    <w:rsid w:val="00F432EA"/>
    <w:rsid w:val="00F4372A"/>
    <w:rsid w:val="00F43EBA"/>
    <w:rsid w:val="00F46DEC"/>
    <w:rsid w:val="00F71053"/>
    <w:rsid w:val="00F72F17"/>
    <w:rsid w:val="00F86048"/>
    <w:rsid w:val="00F9280B"/>
    <w:rsid w:val="00F96B86"/>
    <w:rsid w:val="00FA6368"/>
    <w:rsid w:val="00FB3314"/>
    <w:rsid w:val="00FC2519"/>
    <w:rsid w:val="00FE14F3"/>
    <w:rsid w:val="00FF0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5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1"/>
    <w:qFormat/>
    <w:rsid w:val="00A77F99"/>
    <w:pPr>
      <w:ind w:left="720"/>
      <w:contextualSpacing/>
    </w:pPr>
  </w:style>
  <w:style w:type="paragraph" w:styleId="Plattetekst">
    <w:name w:val="Body Text"/>
    <w:basedOn w:val="Standaard"/>
    <w:link w:val="PlattetekstChar"/>
    <w:uiPriority w:val="1"/>
    <w:qFormat/>
    <w:rsid w:val="009E7A49"/>
    <w:pPr>
      <w:widowControl w:val="0"/>
      <w:autoSpaceDE w:val="0"/>
      <w:autoSpaceDN w:val="0"/>
      <w:spacing w:line="240" w:lineRule="auto"/>
    </w:pPr>
    <w:rPr>
      <w:rFonts w:ascii="Calibri" w:eastAsia="Calibri" w:hAnsi="Calibri" w:cs="Calibri"/>
      <w:sz w:val="22"/>
      <w:szCs w:val="22"/>
      <w:lang w:eastAsia="en-US"/>
    </w:rPr>
  </w:style>
  <w:style w:type="character" w:customStyle="1" w:styleId="PlattetekstChar">
    <w:name w:val="Platte tekst Char"/>
    <w:basedOn w:val="Standaardalinea-lettertype"/>
    <w:link w:val="Plattetekst"/>
    <w:uiPriority w:val="1"/>
    <w:rsid w:val="009E7A49"/>
    <w:rPr>
      <w:rFonts w:ascii="Calibri" w:eastAsia="Calibri" w:hAnsi="Calibri" w:cs="Calibri"/>
      <w:sz w:val="22"/>
      <w:szCs w:val="22"/>
      <w:lang w:eastAsia="en-US"/>
    </w:rPr>
  </w:style>
  <w:style w:type="character" w:customStyle="1" w:styleId="VoetnoottekstChar">
    <w:name w:val="Voetnoottekst Char"/>
    <w:basedOn w:val="Standaardalinea-lettertype"/>
    <w:link w:val="Voetnoottekst"/>
    <w:uiPriority w:val="99"/>
    <w:semiHidden/>
    <w:rsid w:val="0043021F"/>
    <w:rPr>
      <w:rFonts w:ascii="Verdana" w:hAnsi="Verdana"/>
      <w:sz w:val="18"/>
    </w:rPr>
  </w:style>
  <w:style w:type="character" w:styleId="Voetnootmarkering">
    <w:name w:val="footnote reference"/>
    <w:basedOn w:val="Standaardalinea-lettertype"/>
    <w:uiPriority w:val="99"/>
    <w:semiHidden/>
    <w:unhideWhenUsed/>
    <w:rsid w:val="0043021F"/>
    <w:rPr>
      <w:vertAlign w:val="superscript"/>
    </w:rPr>
  </w:style>
  <w:style w:type="character" w:styleId="Hyperlink">
    <w:name w:val="Hyperlink"/>
    <w:basedOn w:val="Standaardalinea-lettertype"/>
    <w:uiPriority w:val="99"/>
    <w:unhideWhenUsed/>
    <w:rsid w:val="0043021F"/>
    <w:rPr>
      <w:color w:val="0000FF" w:themeColor="hyperlink"/>
      <w:u w:val="single"/>
    </w:rPr>
  </w:style>
  <w:style w:type="character" w:styleId="Onopgelostemelding">
    <w:name w:val="Unresolved Mention"/>
    <w:basedOn w:val="Standaardalinea-lettertype"/>
    <w:uiPriority w:val="99"/>
    <w:semiHidden/>
    <w:unhideWhenUsed/>
    <w:rsid w:val="001410FB"/>
    <w:rPr>
      <w:color w:val="605E5C"/>
      <w:shd w:val="clear" w:color="auto" w:fill="E1DFDD"/>
    </w:rPr>
  </w:style>
  <w:style w:type="character" w:styleId="Verwijzingopmerking">
    <w:name w:val="annotation reference"/>
    <w:basedOn w:val="Standaardalinea-lettertype"/>
    <w:semiHidden/>
    <w:unhideWhenUsed/>
    <w:rsid w:val="00AB7FD6"/>
    <w:rPr>
      <w:sz w:val="16"/>
      <w:szCs w:val="16"/>
    </w:rPr>
  </w:style>
  <w:style w:type="paragraph" w:styleId="Onderwerpvanopmerking">
    <w:name w:val="annotation subject"/>
    <w:basedOn w:val="Tekstopmerking"/>
    <w:next w:val="Tekstopmerking"/>
    <w:link w:val="OnderwerpvanopmerkingChar"/>
    <w:semiHidden/>
    <w:unhideWhenUsed/>
    <w:rsid w:val="00AB7FD6"/>
    <w:rPr>
      <w:b/>
      <w:bCs/>
      <w:sz w:val="20"/>
    </w:rPr>
  </w:style>
  <w:style w:type="character" w:customStyle="1" w:styleId="TekstopmerkingChar">
    <w:name w:val="Tekst opmerking Char"/>
    <w:basedOn w:val="Standaardalinea-lettertype"/>
    <w:link w:val="Tekstopmerking"/>
    <w:semiHidden/>
    <w:rsid w:val="00AB7FD6"/>
    <w:rPr>
      <w:rFonts w:ascii="Verdana" w:hAnsi="Verdana"/>
      <w:sz w:val="18"/>
    </w:rPr>
  </w:style>
  <w:style w:type="character" w:customStyle="1" w:styleId="OnderwerpvanopmerkingChar">
    <w:name w:val="Onderwerp van opmerking Char"/>
    <w:basedOn w:val="TekstopmerkingChar"/>
    <w:link w:val="Onderwerpvanopmerking"/>
    <w:semiHidden/>
    <w:rsid w:val="00AB7FD6"/>
    <w:rPr>
      <w:rFonts w:ascii="Verdana" w:hAnsi="Verdana"/>
      <w:b/>
      <w:bCs/>
      <w:sz w:val="18"/>
    </w:rPr>
  </w:style>
  <w:style w:type="paragraph" w:styleId="Revisie">
    <w:name w:val="Revision"/>
    <w:hidden/>
    <w:uiPriority w:val="99"/>
    <w:semiHidden/>
    <w:rsid w:val="00C706D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24981-75E3-4326-8C19-57D573BC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8666</Characters>
  <Application>Microsoft Office Word</Application>
  <DocSecurity>0</DocSecurity>
  <Lines>131</Lines>
  <Paragraphs>25</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2026-04-02T08:57:00Z</dcterms:created>
  <dcterms:modified xsi:type="dcterms:W3CDTF">2026-04-02T08:57:00Z</dcterms:modified>
</cp:coreProperties>
</file>